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4BF8" w:rsidRDefault="006C4BF8" w:rsidP="007A169B">
      <w:pPr>
        <w:jc w:val="center"/>
        <w:rPr>
          <w:rFonts w:ascii="Arial" w:hAnsi="Arial" w:cs="Arial"/>
          <w:b/>
          <w:bCs/>
          <w:lang w:val="ru-RU"/>
        </w:rPr>
      </w:pPr>
      <w:bookmarkStart w:id="0" w:name="_GoBack"/>
      <w:bookmarkEnd w:id="0"/>
      <w:r>
        <w:rPr>
          <w:rFonts w:ascii="Arial" w:hAnsi="Arial" w:cs="Arial"/>
          <w:b/>
          <w:bCs/>
          <w:lang w:val="ru-RU"/>
        </w:rPr>
        <w:t>ГЛАВА 3.5</w:t>
      </w:r>
    </w:p>
    <w:p w:rsidR="006C4BF8" w:rsidRDefault="006C4BF8" w:rsidP="007A169B">
      <w:pPr>
        <w:spacing w:after="240"/>
        <w:jc w:val="center"/>
        <w:rPr>
          <w:rFonts w:ascii="Arial" w:hAnsi="Arial" w:cs="Arial"/>
          <w:b/>
          <w:bCs/>
          <w:lang w:val="ru-RU"/>
        </w:rPr>
      </w:pPr>
      <w:r>
        <w:rPr>
          <w:rFonts w:ascii="Arial" w:hAnsi="Arial" w:cs="Arial"/>
          <w:b/>
          <w:bCs/>
          <w:lang w:val="ru-RU"/>
        </w:rPr>
        <w:t>ОПАСНЫЕ ГРУЗЫ, УПАКОВАННЫЕ В ОСВОБОЖДЕННЫХ КОЛИЧЕСТВАХ</w:t>
      </w:r>
    </w:p>
    <w:p w:rsidR="006C4BF8" w:rsidRDefault="006C4BF8" w:rsidP="007A169B">
      <w:pPr>
        <w:spacing w:after="120"/>
        <w:ind w:left="720" w:hanging="720"/>
        <w:jc w:val="both"/>
        <w:rPr>
          <w:rFonts w:ascii="Arial" w:hAnsi="Arial" w:cs="Arial"/>
          <w:b/>
          <w:bCs/>
          <w:sz w:val="20"/>
          <w:szCs w:val="20"/>
          <w:lang w:val="ru-RU"/>
        </w:rPr>
      </w:pPr>
      <w:r>
        <w:rPr>
          <w:rFonts w:ascii="Arial" w:hAnsi="Arial" w:cs="Arial"/>
          <w:b/>
          <w:bCs/>
          <w:sz w:val="20"/>
          <w:szCs w:val="20"/>
          <w:lang w:val="ru-RU"/>
        </w:rPr>
        <w:t>3.5.1</w:t>
      </w:r>
      <w:r>
        <w:rPr>
          <w:rFonts w:ascii="Arial" w:hAnsi="Arial" w:cs="Arial"/>
          <w:b/>
          <w:bCs/>
          <w:sz w:val="20"/>
          <w:szCs w:val="20"/>
          <w:lang w:val="ru-RU"/>
        </w:rPr>
        <w:tab/>
      </w:r>
      <w:r w:rsidRPr="007A169B">
        <w:rPr>
          <w:rFonts w:ascii="Arial" w:hAnsi="Arial" w:cs="Arial"/>
          <w:b/>
          <w:bCs/>
          <w:caps/>
          <w:sz w:val="20"/>
          <w:szCs w:val="20"/>
          <w:lang w:val="ru-RU"/>
        </w:rPr>
        <w:t>Освобожденные количества</w:t>
      </w:r>
    </w:p>
    <w:p w:rsidR="006C4BF8" w:rsidRDefault="006C4BF8" w:rsidP="007A169B">
      <w:pPr>
        <w:spacing w:after="60"/>
        <w:ind w:left="720" w:hanging="720"/>
        <w:jc w:val="both"/>
        <w:rPr>
          <w:rFonts w:ascii="Arial" w:hAnsi="Arial" w:cs="Arial"/>
          <w:sz w:val="20"/>
          <w:szCs w:val="20"/>
          <w:lang w:val="ru-RU"/>
        </w:rPr>
      </w:pPr>
      <w:r>
        <w:rPr>
          <w:rFonts w:ascii="Arial" w:hAnsi="Arial" w:cs="Arial"/>
          <w:b/>
          <w:bCs/>
          <w:sz w:val="20"/>
          <w:szCs w:val="20"/>
          <w:lang w:val="ru-RU"/>
        </w:rPr>
        <w:t>3.5.1.1</w:t>
      </w:r>
      <w:r>
        <w:rPr>
          <w:rFonts w:ascii="Arial" w:hAnsi="Arial" w:cs="Arial"/>
          <w:sz w:val="20"/>
          <w:szCs w:val="20"/>
          <w:lang w:val="ru-RU"/>
        </w:rPr>
        <w:tab/>
        <w:t xml:space="preserve">Освобожденные количества опасных грузов, кроме изделий, отвечающих положениям настоящей главы, не подпадают под действие других положений Прил. 2 к СМГС, за исключением: </w:t>
      </w:r>
    </w:p>
    <w:p w:rsidR="006C4BF8" w:rsidRDefault="006C4BF8" w:rsidP="007A169B">
      <w:pPr>
        <w:spacing w:after="60" w:line="216" w:lineRule="auto"/>
        <w:ind w:left="1440"/>
        <w:jc w:val="both"/>
        <w:rPr>
          <w:rFonts w:ascii="Arial" w:hAnsi="Arial" w:cs="Arial"/>
          <w:sz w:val="20"/>
          <w:szCs w:val="20"/>
          <w:lang w:val="ru-RU"/>
        </w:rPr>
      </w:pPr>
      <w:r>
        <w:rPr>
          <w:rFonts w:ascii="Arial" w:hAnsi="Arial" w:cs="Arial"/>
          <w:sz w:val="20"/>
          <w:szCs w:val="20"/>
          <w:lang w:val="ru-RU"/>
        </w:rPr>
        <w:t>а)</w:t>
      </w:r>
      <w:r>
        <w:rPr>
          <w:rFonts w:ascii="Arial" w:hAnsi="Arial" w:cs="Arial"/>
          <w:sz w:val="20"/>
          <w:szCs w:val="20"/>
          <w:lang w:val="et-EE"/>
        </w:rPr>
        <w:t xml:space="preserve"> </w:t>
      </w:r>
      <w:r>
        <w:rPr>
          <w:rFonts w:ascii="Arial" w:hAnsi="Arial" w:cs="Arial"/>
          <w:sz w:val="20"/>
          <w:szCs w:val="20"/>
          <w:lang w:val="ru-RU"/>
        </w:rPr>
        <w:t>требований главы 1.3;</w:t>
      </w:r>
    </w:p>
    <w:p w:rsidR="006C4BF8" w:rsidRDefault="006C4BF8" w:rsidP="007A169B">
      <w:pPr>
        <w:spacing w:after="60"/>
        <w:ind w:left="1440"/>
        <w:jc w:val="both"/>
        <w:rPr>
          <w:rFonts w:ascii="Arial" w:hAnsi="Arial" w:cs="Arial"/>
          <w:sz w:val="20"/>
          <w:szCs w:val="20"/>
          <w:lang w:val="ru-RU"/>
        </w:rPr>
      </w:pPr>
      <w:r>
        <w:rPr>
          <w:rFonts w:ascii="Arial" w:hAnsi="Arial" w:cs="Arial"/>
          <w:sz w:val="20"/>
          <w:szCs w:val="20"/>
          <w:lang w:val="ru-RU"/>
        </w:rPr>
        <w:t>б)</w:t>
      </w:r>
      <w:r>
        <w:rPr>
          <w:rFonts w:ascii="Arial" w:hAnsi="Arial" w:cs="Arial"/>
          <w:sz w:val="20"/>
          <w:szCs w:val="20"/>
          <w:lang w:val="et-EE"/>
        </w:rPr>
        <w:t xml:space="preserve"> </w:t>
      </w:r>
      <w:r>
        <w:rPr>
          <w:rFonts w:ascii="Arial" w:hAnsi="Arial" w:cs="Arial"/>
          <w:sz w:val="20"/>
          <w:szCs w:val="20"/>
          <w:lang w:val="ru-RU"/>
        </w:rPr>
        <w:t>процедур классификации и критериев назначения группы упаковки, содержащихся в части</w:t>
      </w:r>
      <w:r>
        <w:rPr>
          <w:rFonts w:ascii="Arial" w:hAnsi="Arial" w:cs="Arial"/>
          <w:sz w:val="20"/>
          <w:szCs w:val="20"/>
        </w:rPr>
        <w:t> </w:t>
      </w:r>
      <w:r>
        <w:rPr>
          <w:rFonts w:ascii="Arial" w:hAnsi="Arial" w:cs="Arial"/>
          <w:sz w:val="20"/>
          <w:szCs w:val="20"/>
          <w:lang w:val="ru-RU"/>
        </w:rPr>
        <w:t>2;</w:t>
      </w:r>
    </w:p>
    <w:p w:rsidR="006C4BF8" w:rsidRDefault="006C4BF8" w:rsidP="007A169B">
      <w:pPr>
        <w:spacing w:after="60"/>
        <w:ind w:left="1440"/>
        <w:jc w:val="both"/>
        <w:rPr>
          <w:rFonts w:ascii="Arial" w:hAnsi="Arial" w:cs="Arial"/>
          <w:sz w:val="20"/>
          <w:szCs w:val="20"/>
          <w:lang w:val="ru-RU"/>
        </w:rPr>
      </w:pPr>
      <w:r>
        <w:rPr>
          <w:rFonts w:ascii="Arial" w:hAnsi="Arial" w:cs="Arial"/>
          <w:sz w:val="20"/>
          <w:szCs w:val="20"/>
          <w:lang w:val="ru-RU"/>
        </w:rPr>
        <w:t>в)</w:t>
      </w:r>
      <w:r>
        <w:rPr>
          <w:rFonts w:ascii="Arial" w:hAnsi="Arial" w:cs="Arial"/>
          <w:sz w:val="20"/>
          <w:szCs w:val="20"/>
          <w:lang w:val="et-EE"/>
        </w:rPr>
        <w:t xml:space="preserve"> </w:t>
      </w:r>
      <w:r>
        <w:rPr>
          <w:rFonts w:ascii="Arial" w:hAnsi="Arial" w:cs="Arial"/>
          <w:sz w:val="20"/>
          <w:szCs w:val="20"/>
          <w:lang w:val="ru-RU"/>
        </w:rPr>
        <w:t>требований к упаковке, содержащихся в п.п. 4.1.1.1, 4.1.1.2, 4.1.1.4 и 4.1.1.6.</w:t>
      </w:r>
    </w:p>
    <w:p w:rsidR="006C4BF8" w:rsidRDefault="006C4BF8" w:rsidP="007A169B">
      <w:pPr>
        <w:spacing w:after="60"/>
        <w:ind w:left="2520" w:hanging="1080"/>
        <w:jc w:val="both"/>
        <w:rPr>
          <w:rFonts w:ascii="Arial" w:hAnsi="Arial" w:cs="Arial"/>
          <w:i/>
          <w:iCs/>
          <w:sz w:val="20"/>
          <w:szCs w:val="20"/>
          <w:lang w:val="ru-RU"/>
        </w:rPr>
      </w:pPr>
      <w:r>
        <w:rPr>
          <w:rFonts w:ascii="Arial" w:hAnsi="Arial" w:cs="Arial"/>
          <w:b/>
          <w:bCs/>
          <w:i/>
          <w:sz w:val="20"/>
          <w:szCs w:val="20"/>
          <w:lang w:val="ru-RU"/>
        </w:rPr>
        <w:t>Примечание</w:t>
      </w:r>
      <w:r>
        <w:rPr>
          <w:rFonts w:ascii="Arial" w:hAnsi="Arial" w:cs="Arial"/>
          <w:b/>
          <w:bCs/>
          <w:i/>
          <w:iCs/>
          <w:sz w:val="20"/>
          <w:szCs w:val="20"/>
          <w:lang w:val="ru-RU"/>
        </w:rPr>
        <w:t xml:space="preserve">: </w:t>
      </w:r>
      <w:r>
        <w:rPr>
          <w:rFonts w:ascii="Arial" w:hAnsi="Arial" w:cs="Arial"/>
          <w:i/>
          <w:iCs/>
          <w:sz w:val="20"/>
          <w:szCs w:val="20"/>
          <w:lang w:val="ru-RU"/>
        </w:rPr>
        <w:t>При перевозке радиоактивных материалов применяются требования п. 1.7.1.5, касающиеся радиоактивных материалов в освобожденных упаковках.</w:t>
      </w:r>
    </w:p>
    <w:p w:rsidR="006C4BF8" w:rsidRDefault="006C4BF8" w:rsidP="007A169B">
      <w:pPr>
        <w:spacing w:after="120"/>
        <w:ind w:left="1077" w:hanging="1077"/>
        <w:jc w:val="both"/>
        <w:rPr>
          <w:rFonts w:ascii="Arial" w:hAnsi="Arial" w:cs="Arial"/>
          <w:sz w:val="20"/>
          <w:szCs w:val="20"/>
          <w:lang w:val="ru-RU"/>
        </w:rPr>
      </w:pPr>
      <w:r>
        <w:rPr>
          <w:rFonts w:ascii="Arial" w:hAnsi="Arial" w:cs="Arial"/>
          <w:b/>
          <w:bCs/>
          <w:sz w:val="20"/>
          <w:szCs w:val="20"/>
          <w:lang w:val="ru-RU"/>
        </w:rPr>
        <w:t>3.5.1.2</w:t>
      </w:r>
      <w:r>
        <w:rPr>
          <w:rFonts w:ascii="Arial" w:hAnsi="Arial" w:cs="Arial"/>
          <w:sz w:val="20"/>
          <w:szCs w:val="20"/>
          <w:lang w:val="ru-RU"/>
        </w:rPr>
        <w:tab/>
        <w:t>Для опасных грузов, которые в соответствии с положениями настоящей главы могут перевозиться в качестве упакованных в освобожденных количествах, в колонке 7б таблицы А главы 3.2 указывается коды Е1 – Е5:</w:t>
      </w: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2700"/>
        <w:gridCol w:w="3125"/>
      </w:tblGrid>
      <w:tr w:rsidR="006C4BF8" w:rsidTr="007A169B">
        <w:tc>
          <w:tcPr>
            <w:tcW w:w="1080" w:type="dxa"/>
            <w:vAlign w:val="center"/>
          </w:tcPr>
          <w:p w:rsidR="006C4BF8" w:rsidRDefault="006C4BF8">
            <w:pPr>
              <w:pStyle w:val="Nagwek2"/>
              <w:rPr>
                <w:rFonts w:ascii="Arial" w:hAnsi="Arial" w:cs="Arial"/>
                <w:sz w:val="20"/>
              </w:rPr>
            </w:pPr>
            <w:r>
              <w:rPr>
                <w:rFonts w:ascii="Arial" w:hAnsi="Arial" w:cs="Arial"/>
                <w:sz w:val="20"/>
              </w:rPr>
              <w:t>Код</w:t>
            </w:r>
          </w:p>
        </w:tc>
        <w:tc>
          <w:tcPr>
            <w:tcW w:w="2700" w:type="dxa"/>
          </w:tcPr>
          <w:p w:rsidR="006C4BF8" w:rsidRDefault="006C4BF8">
            <w:pPr>
              <w:tabs>
                <w:tab w:val="left" w:pos="0"/>
                <w:tab w:val="left" w:pos="240"/>
                <w:tab w:val="left" w:pos="540"/>
                <w:tab w:val="left" w:pos="855"/>
                <w:tab w:val="left" w:pos="1140"/>
                <w:tab w:val="left" w:pos="1368"/>
                <w:tab w:val="left" w:pos="1418"/>
                <w:tab w:val="left" w:pos="1985"/>
                <w:tab w:val="left" w:pos="2052"/>
                <w:tab w:val="left" w:pos="2552"/>
                <w:tab w:val="left" w:pos="2736"/>
                <w:tab w:val="left" w:pos="3119"/>
              </w:tabs>
              <w:jc w:val="both"/>
              <w:rPr>
                <w:rFonts w:ascii="Arial" w:hAnsi="Arial" w:cs="Arial"/>
                <w:b/>
                <w:bCs/>
                <w:kern w:val="2"/>
                <w:sz w:val="20"/>
                <w:szCs w:val="20"/>
                <w:lang w:val="ru-RU"/>
              </w:rPr>
            </w:pPr>
            <w:r>
              <w:rPr>
                <w:rFonts w:ascii="Arial" w:hAnsi="Arial" w:cs="Arial"/>
                <w:b/>
                <w:bCs/>
                <w:sz w:val="20"/>
                <w:szCs w:val="20"/>
                <w:lang w:val="ru-RU"/>
              </w:rPr>
              <w:t xml:space="preserve">Максимальное количество на внутреннюю тару </w:t>
            </w:r>
            <w:r>
              <w:rPr>
                <w:rFonts w:ascii="Arial" w:hAnsi="Arial" w:cs="Arial"/>
                <w:sz w:val="20"/>
                <w:szCs w:val="20"/>
                <w:lang w:val="ru-RU"/>
              </w:rPr>
              <w:t>(в граммах для твердых веществ и в миллилитрах для жидкостей и газов)</w:t>
            </w:r>
          </w:p>
        </w:tc>
        <w:tc>
          <w:tcPr>
            <w:tcW w:w="3125" w:type="dxa"/>
          </w:tcPr>
          <w:p w:rsidR="006C4BF8" w:rsidRDefault="006C4BF8">
            <w:pPr>
              <w:tabs>
                <w:tab w:val="left" w:pos="0"/>
                <w:tab w:val="left" w:pos="240"/>
                <w:tab w:val="left" w:pos="540"/>
                <w:tab w:val="left" w:pos="855"/>
                <w:tab w:val="left" w:pos="1140"/>
                <w:tab w:val="left" w:pos="1368"/>
                <w:tab w:val="left" w:pos="1418"/>
                <w:tab w:val="left" w:pos="1985"/>
                <w:tab w:val="left" w:pos="2052"/>
                <w:tab w:val="left" w:pos="2552"/>
                <w:tab w:val="left" w:pos="2736"/>
                <w:tab w:val="left" w:pos="3119"/>
              </w:tabs>
              <w:jc w:val="both"/>
              <w:rPr>
                <w:rFonts w:ascii="Arial" w:hAnsi="Arial" w:cs="Arial"/>
                <w:b/>
                <w:bCs/>
                <w:kern w:val="2"/>
                <w:sz w:val="20"/>
                <w:szCs w:val="20"/>
                <w:lang w:val="ru-RU"/>
              </w:rPr>
            </w:pPr>
            <w:r>
              <w:rPr>
                <w:rFonts w:ascii="Arial" w:hAnsi="Arial" w:cs="Arial"/>
                <w:b/>
                <w:bCs/>
                <w:sz w:val="20"/>
                <w:szCs w:val="20"/>
                <w:lang w:val="ru-RU"/>
              </w:rPr>
              <w:t xml:space="preserve">Максимальное количество на наружную тару </w:t>
            </w:r>
            <w:r>
              <w:rPr>
                <w:rFonts w:ascii="Arial" w:hAnsi="Arial" w:cs="Arial"/>
                <w:sz w:val="20"/>
                <w:szCs w:val="20"/>
                <w:lang w:val="ru-RU"/>
              </w:rPr>
              <w:t>(в граммах для твердых веществ и в миллилитрах для жидкостей и газов, или в сумме граммов и миллилитров в случае совместной упаковки)</w:t>
            </w:r>
          </w:p>
        </w:tc>
      </w:tr>
      <w:tr w:rsidR="006C4BF8" w:rsidTr="007A169B">
        <w:tc>
          <w:tcPr>
            <w:tcW w:w="1080" w:type="dxa"/>
          </w:tcPr>
          <w:p w:rsidR="006C4BF8" w:rsidRPr="002C23EC" w:rsidRDefault="006C4BF8">
            <w:pPr>
              <w:tabs>
                <w:tab w:val="left" w:pos="0"/>
                <w:tab w:val="left" w:pos="240"/>
                <w:tab w:val="left" w:pos="540"/>
                <w:tab w:val="left" w:pos="855"/>
                <w:tab w:val="left" w:pos="1140"/>
                <w:tab w:val="left" w:pos="1368"/>
                <w:tab w:val="left" w:pos="1418"/>
                <w:tab w:val="left" w:pos="1985"/>
                <w:tab w:val="left" w:pos="2052"/>
                <w:tab w:val="left" w:pos="2552"/>
                <w:tab w:val="left" w:pos="2736"/>
                <w:tab w:val="left" w:pos="3119"/>
              </w:tabs>
              <w:jc w:val="center"/>
              <w:rPr>
                <w:rFonts w:ascii="Arial" w:hAnsi="Arial" w:cs="Arial"/>
                <w:kern w:val="2"/>
                <w:sz w:val="20"/>
                <w:szCs w:val="20"/>
                <w:lang w:val="ru-RU"/>
              </w:rPr>
            </w:pPr>
            <w:r w:rsidRPr="002C23EC">
              <w:rPr>
                <w:rFonts w:ascii="Arial" w:hAnsi="Arial" w:cs="Arial"/>
                <w:sz w:val="20"/>
                <w:szCs w:val="20"/>
              </w:rPr>
              <w:t>E</w:t>
            </w:r>
            <w:r w:rsidRPr="002C23EC">
              <w:rPr>
                <w:rFonts w:ascii="Arial" w:hAnsi="Arial" w:cs="Arial"/>
                <w:sz w:val="20"/>
                <w:szCs w:val="20"/>
                <w:lang w:val="ru-RU"/>
              </w:rPr>
              <w:t>0</w:t>
            </w:r>
          </w:p>
        </w:tc>
        <w:tc>
          <w:tcPr>
            <w:tcW w:w="5825" w:type="dxa"/>
            <w:gridSpan w:val="2"/>
          </w:tcPr>
          <w:p w:rsidR="006C4BF8" w:rsidRDefault="006C4BF8" w:rsidP="001C19E4">
            <w:pPr>
              <w:tabs>
                <w:tab w:val="left" w:pos="0"/>
                <w:tab w:val="left" w:pos="240"/>
                <w:tab w:val="left" w:pos="540"/>
                <w:tab w:val="left" w:pos="855"/>
                <w:tab w:val="left" w:pos="1140"/>
                <w:tab w:val="left" w:pos="1368"/>
                <w:tab w:val="left" w:pos="1418"/>
                <w:tab w:val="left" w:pos="1985"/>
                <w:tab w:val="left" w:pos="2052"/>
                <w:tab w:val="left" w:pos="2552"/>
                <w:tab w:val="left" w:pos="2736"/>
                <w:tab w:val="left" w:pos="3119"/>
              </w:tabs>
              <w:jc w:val="center"/>
              <w:rPr>
                <w:rFonts w:ascii="Arial" w:hAnsi="Arial" w:cs="Arial"/>
                <w:kern w:val="2"/>
                <w:sz w:val="20"/>
                <w:szCs w:val="20"/>
                <w:lang w:val="ru-RU"/>
              </w:rPr>
            </w:pPr>
            <w:r w:rsidRPr="002C23EC">
              <w:rPr>
                <w:rFonts w:ascii="Arial" w:hAnsi="Arial" w:cs="Arial"/>
                <w:kern w:val="2"/>
                <w:sz w:val="20"/>
                <w:szCs w:val="20"/>
                <w:lang w:val="ru-RU"/>
              </w:rPr>
              <w:t>Не допускаются в качестве</w:t>
            </w:r>
            <w:r w:rsidR="001C19E4" w:rsidRPr="002C23EC">
              <w:rPr>
                <w:rFonts w:ascii="Arial" w:hAnsi="Arial" w:cs="Arial"/>
                <w:kern w:val="2"/>
                <w:sz w:val="20"/>
                <w:szCs w:val="20"/>
                <w:lang w:val="ru-RU"/>
              </w:rPr>
              <w:t xml:space="preserve"> </w:t>
            </w:r>
            <w:r w:rsidR="002455B7" w:rsidRPr="002C23EC">
              <w:rPr>
                <w:rFonts w:ascii="Arial" w:hAnsi="Arial" w:cs="Arial"/>
                <w:kern w:val="2"/>
                <w:sz w:val="20"/>
                <w:szCs w:val="20"/>
                <w:lang w:val="ru-RU"/>
              </w:rPr>
              <w:t>упакованных в  освобожденных количествах</w:t>
            </w:r>
          </w:p>
        </w:tc>
      </w:tr>
      <w:tr w:rsidR="006C4BF8" w:rsidTr="007A169B">
        <w:tc>
          <w:tcPr>
            <w:tcW w:w="1080" w:type="dxa"/>
          </w:tcPr>
          <w:p w:rsidR="006C4BF8" w:rsidRDefault="006C4BF8">
            <w:pPr>
              <w:tabs>
                <w:tab w:val="left" w:pos="0"/>
                <w:tab w:val="left" w:pos="240"/>
                <w:tab w:val="left" w:pos="540"/>
                <w:tab w:val="left" w:pos="855"/>
                <w:tab w:val="left" w:pos="1140"/>
                <w:tab w:val="left" w:pos="1368"/>
                <w:tab w:val="left" w:pos="1418"/>
                <w:tab w:val="left" w:pos="1985"/>
                <w:tab w:val="left" w:pos="2052"/>
                <w:tab w:val="left" w:pos="2552"/>
                <w:tab w:val="left" w:pos="2736"/>
                <w:tab w:val="left" w:pos="3119"/>
              </w:tabs>
              <w:jc w:val="center"/>
              <w:rPr>
                <w:rFonts w:ascii="Arial" w:hAnsi="Arial" w:cs="Arial"/>
                <w:kern w:val="2"/>
                <w:sz w:val="20"/>
                <w:szCs w:val="20"/>
                <w:lang w:val="en-US"/>
              </w:rPr>
            </w:pPr>
            <w:r>
              <w:rPr>
                <w:rFonts w:ascii="Arial" w:hAnsi="Arial" w:cs="Arial"/>
                <w:kern w:val="2"/>
                <w:sz w:val="20"/>
                <w:szCs w:val="20"/>
              </w:rPr>
              <w:t>E</w:t>
            </w:r>
            <w:r>
              <w:rPr>
                <w:rFonts w:ascii="Arial" w:hAnsi="Arial" w:cs="Arial"/>
                <w:kern w:val="2"/>
                <w:sz w:val="20"/>
                <w:szCs w:val="20"/>
                <w:lang w:val="en-US"/>
              </w:rPr>
              <w:t>1</w:t>
            </w:r>
          </w:p>
        </w:tc>
        <w:tc>
          <w:tcPr>
            <w:tcW w:w="2700" w:type="dxa"/>
          </w:tcPr>
          <w:p w:rsidR="006C4BF8" w:rsidRDefault="006C4BF8">
            <w:pPr>
              <w:tabs>
                <w:tab w:val="left" w:pos="0"/>
                <w:tab w:val="left" w:pos="240"/>
                <w:tab w:val="left" w:pos="540"/>
                <w:tab w:val="left" w:pos="855"/>
                <w:tab w:val="left" w:pos="1140"/>
                <w:tab w:val="left" w:pos="1368"/>
                <w:tab w:val="left" w:pos="1418"/>
                <w:tab w:val="left" w:pos="1985"/>
                <w:tab w:val="left" w:pos="2052"/>
                <w:tab w:val="left" w:pos="2552"/>
                <w:tab w:val="left" w:pos="2736"/>
                <w:tab w:val="left" w:pos="3119"/>
              </w:tabs>
              <w:jc w:val="center"/>
              <w:rPr>
                <w:rFonts w:ascii="Arial" w:hAnsi="Arial" w:cs="Arial"/>
                <w:kern w:val="2"/>
                <w:sz w:val="20"/>
                <w:szCs w:val="20"/>
                <w:lang w:val="en-US"/>
              </w:rPr>
            </w:pPr>
            <w:r>
              <w:rPr>
                <w:rFonts w:ascii="Arial" w:hAnsi="Arial" w:cs="Arial"/>
                <w:kern w:val="2"/>
                <w:sz w:val="20"/>
                <w:szCs w:val="20"/>
                <w:lang w:val="en-US"/>
              </w:rPr>
              <w:t>30</w:t>
            </w:r>
          </w:p>
        </w:tc>
        <w:tc>
          <w:tcPr>
            <w:tcW w:w="3125" w:type="dxa"/>
          </w:tcPr>
          <w:p w:rsidR="006C4BF8" w:rsidRDefault="006C4BF8">
            <w:pPr>
              <w:tabs>
                <w:tab w:val="left" w:pos="0"/>
                <w:tab w:val="left" w:pos="240"/>
                <w:tab w:val="left" w:pos="540"/>
                <w:tab w:val="left" w:pos="855"/>
                <w:tab w:val="left" w:pos="1140"/>
                <w:tab w:val="left" w:pos="1368"/>
                <w:tab w:val="left" w:pos="1418"/>
                <w:tab w:val="left" w:pos="1985"/>
                <w:tab w:val="left" w:pos="2052"/>
                <w:tab w:val="left" w:pos="2552"/>
                <w:tab w:val="left" w:pos="2736"/>
                <w:tab w:val="left" w:pos="3119"/>
              </w:tabs>
              <w:jc w:val="center"/>
              <w:rPr>
                <w:rFonts w:ascii="Arial" w:hAnsi="Arial" w:cs="Arial"/>
                <w:kern w:val="2"/>
                <w:sz w:val="20"/>
                <w:szCs w:val="20"/>
                <w:lang w:val="en-US"/>
              </w:rPr>
            </w:pPr>
            <w:r>
              <w:rPr>
                <w:rFonts w:ascii="Arial" w:hAnsi="Arial" w:cs="Arial"/>
                <w:kern w:val="2"/>
                <w:sz w:val="20"/>
                <w:szCs w:val="20"/>
                <w:lang w:val="en-US"/>
              </w:rPr>
              <w:t>1000</w:t>
            </w:r>
          </w:p>
        </w:tc>
      </w:tr>
      <w:tr w:rsidR="006C4BF8" w:rsidTr="007A169B">
        <w:tc>
          <w:tcPr>
            <w:tcW w:w="1080" w:type="dxa"/>
          </w:tcPr>
          <w:p w:rsidR="006C4BF8" w:rsidRDefault="006C4BF8">
            <w:pPr>
              <w:tabs>
                <w:tab w:val="left" w:pos="0"/>
                <w:tab w:val="left" w:pos="240"/>
                <w:tab w:val="left" w:pos="540"/>
                <w:tab w:val="left" w:pos="855"/>
                <w:tab w:val="left" w:pos="1140"/>
                <w:tab w:val="left" w:pos="1368"/>
                <w:tab w:val="left" w:pos="1418"/>
                <w:tab w:val="left" w:pos="1985"/>
                <w:tab w:val="left" w:pos="2052"/>
                <w:tab w:val="left" w:pos="2552"/>
                <w:tab w:val="left" w:pos="2736"/>
                <w:tab w:val="left" w:pos="3119"/>
              </w:tabs>
              <w:jc w:val="center"/>
              <w:rPr>
                <w:rFonts w:ascii="Arial" w:hAnsi="Arial" w:cs="Arial"/>
                <w:kern w:val="2"/>
                <w:sz w:val="20"/>
                <w:szCs w:val="20"/>
                <w:lang w:val="en-US"/>
              </w:rPr>
            </w:pPr>
            <w:r>
              <w:rPr>
                <w:rFonts w:ascii="Arial" w:hAnsi="Arial" w:cs="Arial"/>
                <w:kern w:val="2"/>
                <w:sz w:val="20"/>
                <w:szCs w:val="20"/>
              </w:rPr>
              <w:t>E</w:t>
            </w:r>
            <w:r>
              <w:rPr>
                <w:rFonts w:ascii="Arial" w:hAnsi="Arial" w:cs="Arial"/>
                <w:kern w:val="2"/>
                <w:sz w:val="20"/>
                <w:szCs w:val="20"/>
                <w:lang w:val="en-US"/>
              </w:rPr>
              <w:t>2</w:t>
            </w:r>
          </w:p>
        </w:tc>
        <w:tc>
          <w:tcPr>
            <w:tcW w:w="2700" w:type="dxa"/>
          </w:tcPr>
          <w:p w:rsidR="006C4BF8" w:rsidRDefault="006C4BF8">
            <w:pPr>
              <w:tabs>
                <w:tab w:val="left" w:pos="0"/>
                <w:tab w:val="left" w:pos="240"/>
                <w:tab w:val="left" w:pos="540"/>
                <w:tab w:val="left" w:pos="855"/>
                <w:tab w:val="left" w:pos="1140"/>
                <w:tab w:val="left" w:pos="1368"/>
                <w:tab w:val="left" w:pos="1418"/>
                <w:tab w:val="left" w:pos="1985"/>
                <w:tab w:val="left" w:pos="2052"/>
                <w:tab w:val="left" w:pos="2552"/>
                <w:tab w:val="left" w:pos="2736"/>
                <w:tab w:val="left" w:pos="3119"/>
              </w:tabs>
              <w:jc w:val="center"/>
              <w:rPr>
                <w:rFonts w:ascii="Arial" w:hAnsi="Arial" w:cs="Arial"/>
                <w:kern w:val="2"/>
                <w:sz w:val="20"/>
                <w:szCs w:val="20"/>
                <w:lang w:val="en-US"/>
              </w:rPr>
            </w:pPr>
            <w:r>
              <w:rPr>
                <w:rFonts w:ascii="Arial" w:hAnsi="Arial" w:cs="Arial"/>
                <w:kern w:val="2"/>
                <w:sz w:val="20"/>
                <w:szCs w:val="20"/>
                <w:lang w:val="en-US"/>
              </w:rPr>
              <w:t>30</w:t>
            </w:r>
          </w:p>
        </w:tc>
        <w:tc>
          <w:tcPr>
            <w:tcW w:w="3125" w:type="dxa"/>
          </w:tcPr>
          <w:p w:rsidR="006C4BF8" w:rsidRDefault="006C4BF8">
            <w:pPr>
              <w:tabs>
                <w:tab w:val="left" w:pos="0"/>
                <w:tab w:val="left" w:pos="240"/>
                <w:tab w:val="left" w:pos="540"/>
                <w:tab w:val="left" w:pos="855"/>
                <w:tab w:val="left" w:pos="1140"/>
                <w:tab w:val="left" w:pos="1368"/>
                <w:tab w:val="left" w:pos="1418"/>
                <w:tab w:val="left" w:pos="1985"/>
                <w:tab w:val="left" w:pos="2052"/>
                <w:tab w:val="left" w:pos="2552"/>
                <w:tab w:val="left" w:pos="2736"/>
                <w:tab w:val="left" w:pos="3119"/>
              </w:tabs>
              <w:jc w:val="center"/>
              <w:rPr>
                <w:rFonts w:ascii="Arial" w:hAnsi="Arial" w:cs="Arial"/>
                <w:kern w:val="2"/>
                <w:sz w:val="20"/>
                <w:szCs w:val="20"/>
                <w:lang w:val="en-US"/>
              </w:rPr>
            </w:pPr>
            <w:r>
              <w:rPr>
                <w:rFonts w:ascii="Arial" w:hAnsi="Arial" w:cs="Arial"/>
                <w:kern w:val="2"/>
                <w:sz w:val="20"/>
                <w:szCs w:val="20"/>
                <w:lang w:val="en-US"/>
              </w:rPr>
              <w:t>500</w:t>
            </w:r>
          </w:p>
        </w:tc>
      </w:tr>
      <w:tr w:rsidR="006C4BF8" w:rsidTr="007A169B">
        <w:tc>
          <w:tcPr>
            <w:tcW w:w="1080" w:type="dxa"/>
          </w:tcPr>
          <w:p w:rsidR="006C4BF8" w:rsidRDefault="006C4BF8">
            <w:pPr>
              <w:tabs>
                <w:tab w:val="left" w:pos="0"/>
                <w:tab w:val="left" w:pos="240"/>
                <w:tab w:val="left" w:pos="540"/>
                <w:tab w:val="left" w:pos="855"/>
                <w:tab w:val="left" w:pos="1140"/>
                <w:tab w:val="left" w:pos="1368"/>
                <w:tab w:val="left" w:pos="1418"/>
                <w:tab w:val="left" w:pos="1985"/>
                <w:tab w:val="left" w:pos="2052"/>
                <w:tab w:val="left" w:pos="2552"/>
                <w:tab w:val="left" w:pos="2736"/>
                <w:tab w:val="left" w:pos="3119"/>
              </w:tabs>
              <w:jc w:val="center"/>
              <w:rPr>
                <w:rFonts w:ascii="Arial" w:hAnsi="Arial" w:cs="Arial"/>
                <w:kern w:val="2"/>
                <w:sz w:val="20"/>
                <w:szCs w:val="20"/>
                <w:lang w:val="en-US"/>
              </w:rPr>
            </w:pPr>
            <w:r>
              <w:rPr>
                <w:rFonts w:ascii="Arial" w:hAnsi="Arial" w:cs="Arial"/>
                <w:kern w:val="2"/>
                <w:sz w:val="20"/>
                <w:szCs w:val="20"/>
              </w:rPr>
              <w:t>E</w:t>
            </w:r>
            <w:r>
              <w:rPr>
                <w:rFonts w:ascii="Arial" w:hAnsi="Arial" w:cs="Arial"/>
                <w:kern w:val="2"/>
                <w:sz w:val="20"/>
                <w:szCs w:val="20"/>
                <w:lang w:val="en-US"/>
              </w:rPr>
              <w:t>3</w:t>
            </w:r>
          </w:p>
        </w:tc>
        <w:tc>
          <w:tcPr>
            <w:tcW w:w="2700" w:type="dxa"/>
          </w:tcPr>
          <w:p w:rsidR="006C4BF8" w:rsidRDefault="006C4BF8">
            <w:pPr>
              <w:tabs>
                <w:tab w:val="left" w:pos="0"/>
                <w:tab w:val="left" w:pos="240"/>
                <w:tab w:val="left" w:pos="540"/>
                <w:tab w:val="left" w:pos="855"/>
                <w:tab w:val="left" w:pos="1140"/>
                <w:tab w:val="left" w:pos="1368"/>
                <w:tab w:val="left" w:pos="1418"/>
                <w:tab w:val="left" w:pos="1985"/>
                <w:tab w:val="left" w:pos="2052"/>
                <w:tab w:val="left" w:pos="2552"/>
                <w:tab w:val="left" w:pos="2736"/>
                <w:tab w:val="left" w:pos="3119"/>
              </w:tabs>
              <w:jc w:val="center"/>
              <w:rPr>
                <w:rFonts w:ascii="Arial" w:hAnsi="Arial" w:cs="Arial"/>
                <w:kern w:val="2"/>
                <w:sz w:val="20"/>
                <w:szCs w:val="20"/>
                <w:lang w:val="ru-RU"/>
              </w:rPr>
            </w:pPr>
            <w:r>
              <w:rPr>
                <w:rFonts w:ascii="Arial" w:hAnsi="Arial" w:cs="Arial"/>
                <w:kern w:val="2"/>
                <w:sz w:val="20"/>
                <w:szCs w:val="20"/>
                <w:lang w:val="ru-RU"/>
              </w:rPr>
              <w:t>30</w:t>
            </w:r>
          </w:p>
        </w:tc>
        <w:tc>
          <w:tcPr>
            <w:tcW w:w="3125" w:type="dxa"/>
          </w:tcPr>
          <w:p w:rsidR="006C4BF8" w:rsidRDefault="006C4BF8">
            <w:pPr>
              <w:tabs>
                <w:tab w:val="left" w:pos="0"/>
                <w:tab w:val="left" w:pos="240"/>
                <w:tab w:val="left" w:pos="540"/>
                <w:tab w:val="left" w:pos="855"/>
                <w:tab w:val="left" w:pos="1140"/>
                <w:tab w:val="left" w:pos="1368"/>
                <w:tab w:val="left" w:pos="1418"/>
                <w:tab w:val="left" w:pos="1985"/>
                <w:tab w:val="left" w:pos="2052"/>
                <w:tab w:val="left" w:pos="2552"/>
                <w:tab w:val="left" w:pos="2736"/>
                <w:tab w:val="left" w:pos="3119"/>
              </w:tabs>
              <w:jc w:val="center"/>
              <w:rPr>
                <w:rFonts w:ascii="Arial" w:hAnsi="Arial" w:cs="Arial"/>
                <w:kern w:val="2"/>
                <w:sz w:val="20"/>
                <w:szCs w:val="20"/>
                <w:lang w:val="ru-RU"/>
              </w:rPr>
            </w:pPr>
            <w:r>
              <w:rPr>
                <w:rFonts w:ascii="Arial" w:hAnsi="Arial" w:cs="Arial"/>
                <w:kern w:val="2"/>
                <w:sz w:val="20"/>
                <w:szCs w:val="20"/>
                <w:lang w:val="ru-RU"/>
              </w:rPr>
              <w:t>300</w:t>
            </w:r>
          </w:p>
        </w:tc>
      </w:tr>
      <w:tr w:rsidR="006C4BF8" w:rsidTr="007A169B">
        <w:tc>
          <w:tcPr>
            <w:tcW w:w="1080" w:type="dxa"/>
          </w:tcPr>
          <w:p w:rsidR="006C4BF8" w:rsidRDefault="006C4BF8">
            <w:pPr>
              <w:tabs>
                <w:tab w:val="left" w:pos="0"/>
                <w:tab w:val="left" w:pos="240"/>
                <w:tab w:val="left" w:pos="540"/>
                <w:tab w:val="left" w:pos="855"/>
                <w:tab w:val="left" w:pos="1140"/>
                <w:tab w:val="left" w:pos="1368"/>
                <w:tab w:val="left" w:pos="1418"/>
                <w:tab w:val="left" w:pos="1985"/>
                <w:tab w:val="left" w:pos="2052"/>
                <w:tab w:val="left" w:pos="2552"/>
                <w:tab w:val="left" w:pos="2736"/>
                <w:tab w:val="left" w:pos="3119"/>
              </w:tabs>
              <w:jc w:val="center"/>
              <w:rPr>
                <w:rFonts w:ascii="Arial" w:hAnsi="Arial" w:cs="Arial"/>
                <w:kern w:val="2"/>
                <w:sz w:val="20"/>
                <w:szCs w:val="20"/>
                <w:lang w:val="ru-RU"/>
              </w:rPr>
            </w:pPr>
            <w:r>
              <w:rPr>
                <w:rFonts w:ascii="Arial" w:hAnsi="Arial" w:cs="Arial"/>
                <w:kern w:val="2"/>
                <w:sz w:val="20"/>
                <w:szCs w:val="20"/>
              </w:rPr>
              <w:t>E</w:t>
            </w:r>
            <w:r>
              <w:rPr>
                <w:rFonts w:ascii="Arial" w:hAnsi="Arial" w:cs="Arial"/>
                <w:kern w:val="2"/>
                <w:sz w:val="20"/>
                <w:szCs w:val="20"/>
                <w:lang w:val="ru-RU"/>
              </w:rPr>
              <w:t>4</w:t>
            </w:r>
          </w:p>
        </w:tc>
        <w:tc>
          <w:tcPr>
            <w:tcW w:w="2700" w:type="dxa"/>
          </w:tcPr>
          <w:p w:rsidR="006C4BF8" w:rsidRDefault="006C4BF8">
            <w:pPr>
              <w:tabs>
                <w:tab w:val="left" w:pos="0"/>
                <w:tab w:val="left" w:pos="240"/>
                <w:tab w:val="left" w:pos="540"/>
                <w:tab w:val="left" w:pos="855"/>
                <w:tab w:val="left" w:pos="1140"/>
                <w:tab w:val="left" w:pos="1368"/>
                <w:tab w:val="left" w:pos="1418"/>
                <w:tab w:val="left" w:pos="1985"/>
                <w:tab w:val="left" w:pos="2052"/>
                <w:tab w:val="left" w:pos="2552"/>
                <w:tab w:val="left" w:pos="2736"/>
                <w:tab w:val="left" w:pos="3119"/>
              </w:tabs>
              <w:jc w:val="center"/>
              <w:rPr>
                <w:rFonts w:ascii="Arial" w:hAnsi="Arial" w:cs="Arial"/>
                <w:kern w:val="2"/>
                <w:sz w:val="20"/>
                <w:szCs w:val="20"/>
                <w:lang w:val="ru-RU"/>
              </w:rPr>
            </w:pPr>
            <w:r>
              <w:rPr>
                <w:rFonts w:ascii="Arial" w:hAnsi="Arial" w:cs="Arial"/>
                <w:kern w:val="2"/>
                <w:sz w:val="20"/>
                <w:szCs w:val="20"/>
                <w:lang w:val="ru-RU"/>
              </w:rPr>
              <w:t>1</w:t>
            </w:r>
          </w:p>
        </w:tc>
        <w:tc>
          <w:tcPr>
            <w:tcW w:w="3125" w:type="dxa"/>
          </w:tcPr>
          <w:p w:rsidR="006C4BF8" w:rsidRDefault="006C4BF8">
            <w:pPr>
              <w:tabs>
                <w:tab w:val="left" w:pos="0"/>
                <w:tab w:val="left" w:pos="240"/>
                <w:tab w:val="left" w:pos="540"/>
                <w:tab w:val="left" w:pos="855"/>
                <w:tab w:val="left" w:pos="1140"/>
                <w:tab w:val="left" w:pos="1368"/>
                <w:tab w:val="left" w:pos="1418"/>
                <w:tab w:val="left" w:pos="1985"/>
                <w:tab w:val="left" w:pos="2052"/>
                <w:tab w:val="left" w:pos="2552"/>
                <w:tab w:val="left" w:pos="2736"/>
                <w:tab w:val="left" w:pos="3119"/>
              </w:tabs>
              <w:jc w:val="center"/>
              <w:rPr>
                <w:rFonts w:ascii="Arial" w:hAnsi="Arial" w:cs="Arial"/>
                <w:kern w:val="2"/>
                <w:sz w:val="20"/>
                <w:szCs w:val="20"/>
                <w:lang w:val="ru-RU"/>
              </w:rPr>
            </w:pPr>
            <w:r>
              <w:rPr>
                <w:rFonts w:ascii="Arial" w:hAnsi="Arial" w:cs="Arial"/>
                <w:kern w:val="2"/>
                <w:sz w:val="20"/>
                <w:szCs w:val="20"/>
                <w:lang w:val="ru-RU"/>
              </w:rPr>
              <w:t>500</w:t>
            </w:r>
          </w:p>
        </w:tc>
      </w:tr>
      <w:tr w:rsidR="006C4BF8" w:rsidTr="007A169B">
        <w:tc>
          <w:tcPr>
            <w:tcW w:w="1080" w:type="dxa"/>
          </w:tcPr>
          <w:p w:rsidR="006C4BF8" w:rsidRDefault="006C4BF8">
            <w:pPr>
              <w:tabs>
                <w:tab w:val="left" w:pos="0"/>
                <w:tab w:val="left" w:pos="240"/>
                <w:tab w:val="left" w:pos="540"/>
                <w:tab w:val="left" w:pos="855"/>
                <w:tab w:val="left" w:pos="1140"/>
                <w:tab w:val="left" w:pos="1368"/>
                <w:tab w:val="left" w:pos="1418"/>
                <w:tab w:val="left" w:pos="1985"/>
                <w:tab w:val="left" w:pos="2052"/>
                <w:tab w:val="left" w:pos="2552"/>
                <w:tab w:val="left" w:pos="2736"/>
                <w:tab w:val="left" w:pos="3119"/>
              </w:tabs>
              <w:jc w:val="center"/>
              <w:rPr>
                <w:rFonts w:ascii="Arial" w:hAnsi="Arial" w:cs="Arial"/>
                <w:kern w:val="2"/>
                <w:sz w:val="20"/>
                <w:szCs w:val="20"/>
                <w:lang w:val="ru-RU"/>
              </w:rPr>
            </w:pPr>
            <w:r>
              <w:rPr>
                <w:rFonts w:ascii="Arial" w:hAnsi="Arial" w:cs="Arial"/>
                <w:kern w:val="2"/>
                <w:sz w:val="20"/>
                <w:szCs w:val="20"/>
              </w:rPr>
              <w:t>E</w:t>
            </w:r>
            <w:r>
              <w:rPr>
                <w:rFonts w:ascii="Arial" w:hAnsi="Arial" w:cs="Arial"/>
                <w:kern w:val="2"/>
                <w:sz w:val="20"/>
                <w:szCs w:val="20"/>
                <w:lang w:val="ru-RU"/>
              </w:rPr>
              <w:t>5</w:t>
            </w:r>
          </w:p>
        </w:tc>
        <w:tc>
          <w:tcPr>
            <w:tcW w:w="2700" w:type="dxa"/>
          </w:tcPr>
          <w:p w:rsidR="006C4BF8" w:rsidRDefault="006C4BF8">
            <w:pPr>
              <w:tabs>
                <w:tab w:val="left" w:pos="0"/>
                <w:tab w:val="left" w:pos="240"/>
                <w:tab w:val="left" w:pos="540"/>
                <w:tab w:val="left" w:pos="855"/>
                <w:tab w:val="left" w:pos="1140"/>
                <w:tab w:val="left" w:pos="1368"/>
                <w:tab w:val="left" w:pos="1418"/>
                <w:tab w:val="left" w:pos="1985"/>
                <w:tab w:val="left" w:pos="2052"/>
                <w:tab w:val="left" w:pos="2552"/>
                <w:tab w:val="left" w:pos="2736"/>
                <w:tab w:val="left" w:pos="3119"/>
              </w:tabs>
              <w:jc w:val="center"/>
              <w:rPr>
                <w:rFonts w:ascii="Arial" w:hAnsi="Arial" w:cs="Arial"/>
                <w:kern w:val="2"/>
                <w:sz w:val="20"/>
                <w:szCs w:val="20"/>
                <w:lang w:val="ru-RU"/>
              </w:rPr>
            </w:pPr>
            <w:r>
              <w:rPr>
                <w:rFonts w:ascii="Arial" w:hAnsi="Arial" w:cs="Arial"/>
                <w:kern w:val="2"/>
                <w:sz w:val="20"/>
                <w:szCs w:val="20"/>
                <w:lang w:val="ru-RU"/>
              </w:rPr>
              <w:t>1</w:t>
            </w:r>
          </w:p>
        </w:tc>
        <w:tc>
          <w:tcPr>
            <w:tcW w:w="3125" w:type="dxa"/>
          </w:tcPr>
          <w:p w:rsidR="006C4BF8" w:rsidRDefault="006C4BF8">
            <w:pPr>
              <w:tabs>
                <w:tab w:val="left" w:pos="0"/>
                <w:tab w:val="left" w:pos="240"/>
                <w:tab w:val="left" w:pos="540"/>
                <w:tab w:val="left" w:pos="855"/>
                <w:tab w:val="left" w:pos="1140"/>
                <w:tab w:val="left" w:pos="1368"/>
                <w:tab w:val="left" w:pos="1418"/>
                <w:tab w:val="left" w:pos="1985"/>
                <w:tab w:val="left" w:pos="2052"/>
                <w:tab w:val="left" w:pos="2552"/>
                <w:tab w:val="left" w:pos="2736"/>
                <w:tab w:val="left" w:pos="3119"/>
              </w:tabs>
              <w:jc w:val="center"/>
              <w:rPr>
                <w:rFonts w:ascii="Arial" w:hAnsi="Arial" w:cs="Arial"/>
                <w:kern w:val="2"/>
                <w:sz w:val="20"/>
                <w:szCs w:val="20"/>
                <w:lang w:val="ru-RU"/>
              </w:rPr>
            </w:pPr>
            <w:r>
              <w:rPr>
                <w:rFonts w:ascii="Arial" w:hAnsi="Arial" w:cs="Arial"/>
                <w:kern w:val="2"/>
                <w:sz w:val="20"/>
                <w:szCs w:val="20"/>
                <w:lang w:val="ru-RU"/>
              </w:rPr>
              <w:t>300</w:t>
            </w:r>
          </w:p>
        </w:tc>
      </w:tr>
    </w:tbl>
    <w:p w:rsidR="006C4BF8" w:rsidRDefault="006C4BF8" w:rsidP="007A169B">
      <w:pPr>
        <w:tabs>
          <w:tab w:val="left" w:pos="240"/>
          <w:tab w:val="left" w:pos="540"/>
          <w:tab w:val="left" w:pos="855"/>
          <w:tab w:val="left" w:pos="1080"/>
          <w:tab w:val="left" w:pos="1140"/>
          <w:tab w:val="left" w:pos="1368"/>
          <w:tab w:val="left" w:pos="1418"/>
          <w:tab w:val="left" w:pos="1985"/>
          <w:tab w:val="left" w:pos="2052"/>
          <w:tab w:val="left" w:pos="2552"/>
          <w:tab w:val="left" w:pos="2736"/>
          <w:tab w:val="left" w:pos="3119"/>
        </w:tabs>
        <w:ind w:left="1080"/>
        <w:jc w:val="both"/>
        <w:rPr>
          <w:rFonts w:ascii="Arial" w:hAnsi="Arial" w:cs="Arial"/>
          <w:kern w:val="2"/>
          <w:sz w:val="20"/>
          <w:szCs w:val="20"/>
          <w:lang w:val="ru-RU"/>
        </w:rPr>
      </w:pPr>
    </w:p>
    <w:p w:rsidR="006C4BF8" w:rsidRDefault="006C4BF8" w:rsidP="007A169B">
      <w:pPr>
        <w:tabs>
          <w:tab w:val="left" w:pos="1080"/>
        </w:tabs>
        <w:spacing w:after="120"/>
        <w:ind w:left="1080"/>
        <w:jc w:val="both"/>
        <w:rPr>
          <w:rFonts w:ascii="Arial" w:hAnsi="Arial" w:cs="Arial"/>
          <w:sz w:val="20"/>
          <w:szCs w:val="20"/>
          <w:lang w:val="ru-RU"/>
        </w:rPr>
      </w:pPr>
      <w:r>
        <w:rPr>
          <w:rFonts w:ascii="Arial" w:hAnsi="Arial" w:cs="Arial"/>
          <w:sz w:val="20"/>
          <w:szCs w:val="20"/>
          <w:lang w:val="ru-RU"/>
        </w:rPr>
        <w:t>При перевозке газов объем, указанный для внутренней тары, означает вместимость внутренней емкости по воде, а объем, указанный для наружной тары, означает общую вместимость по воде всех единиц внутренней тары, помещенных в одну наружную упаковку.</w:t>
      </w:r>
    </w:p>
    <w:p w:rsidR="006C4BF8" w:rsidRDefault="006C4BF8" w:rsidP="007A169B">
      <w:pPr>
        <w:spacing w:after="120"/>
        <w:ind w:left="1080" w:hanging="1080"/>
        <w:jc w:val="both"/>
        <w:rPr>
          <w:rFonts w:ascii="Arial" w:hAnsi="Arial" w:cs="Arial"/>
          <w:sz w:val="20"/>
          <w:szCs w:val="20"/>
          <w:lang w:val="ru-RU"/>
        </w:rPr>
      </w:pPr>
      <w:r>
        <w:rPr>
          <w:rFonts w:ascii="Arial" w:hAnsi="Arial" w:cs="Arial"/>
          <w:b/>
          <w:bCs/>
          <w:sz w:val="20"/>
          <w:szCs w:val="20"/>
          <w:lang w:val="ru-RU"/>
        </w:rPr>
        <w:t>3.5.1.3</w:t>
      </w:r>
      <w:r>
        <w:rPr>
          <w:rFonts w:ascii="Arial" w:hAnsi="Arial" w:cs="Arial"/>
          <w:sz w:val="20"/>
          <w:szCs w:val="20"/>
          <w:lang w:val="ru-RU"/>
        </w:rPr>
        <w:tab/>
        <w:t>В случае, когда опасные грузы в освобожденных количествах, которым присвоены различные коды, упаковываются совместно, общее количество таких грузов на наружную тару не должно превышать количества, соответствующего наиболее ограничительному коду.</w:t>
      </w:r>
    </w:p>
    <w:p w:rsidR="00694668" w:rsidRPr="00CC5C90" w:rsidRDefault="00694668" w:rsidP="00694668">
      <w:pPr>
        <w:pStyle w:val="SingleTxtGRRakstzRakstz"/>
        <w:ind w:right="0" w:hanging="1134"/>
        <w:rPr>
          <w:rFonts w:ascii="Arial" w:hAnsi="Arial" w:cs="Arial"/>
        </w:rPr>
      </w:pPr>
      <w:r>
        <w:rPr>
          <w:rFonts w:ascii="Arial" w:hAnsi="Arial" w:cs="Arial"/>
          <w:b/>
        </w:rPr>
        <w:t>3.5.1.4</w:t>
      </w:r>
      <w:r>
        <w:rPr>
          <w:rFonts w:ascii="Arial" w:hAnsi="Arial" w:cs="Arial"/>
          <w:b/>
        </w:rPr>
        <w:tab/>
      </w:r>
      <w:r w:rsidRPr="00CC5C90">
        <w:rPr>
          <w:rFonts w:ascii="Arial" w:hAnsi="Arial" w:cs="Arial"/>
        </w:rPr>
        <w:t xml:space="preserve">Освобожденные количества опасных грузов, которым присвоены коды E1, E2, E4 и E5, при максимальном количестве нетто опасных грузов на внутреннюю тару, ограниченном 1 мл для жидкости и газов и </w:t>
      </w:r>
      <w:smartTag w:uri="urn:schemas-microsoft-com:office:smarttags" w:element="metricconverter">
        <w:smartTagPr>
          <w:attr w:name="ProductID" w:val="1 г"/>
        </w:smartTagPr>
        <w:r w:rsidRPr="00CC5C90">
          <w:rPr>
            <w:rFonts w:ascii="Arial" w:hAnsi="Arial" w:cs="Arial"/>
          </w:rPr>
          <w:t>1 г</w:t>
        </w:r>
      </w:smartTag>
      <w:r w:rsidRPr="00CC5C90">
        <w:rPr>
          <w:rFonts w:ascii="Arial" w:hAnsi="Arial" w:cs="Arial"/>
        </w:rPr>
        <w:t xml:space="preserve"> для твердых веществ, и максимальном количестве нетто опасных грузов на наружную тару, которое не превышает </w:t>
      </w:r>
      <w:smartTag w:uri="urn:schemas-microsoft-com:office:smarttags" w:element="metricconverter">
        <w:smartTagPr>
          <w:attr w:name="ProductID" w:val="100 г"/>
        </w:smartTagPr>
        <w:r w:rsidRPr="00CC5C90">
          <w:rPr>
            <w:rFonts w:ascii="Arial" w:hAnsi="Arial" w:cs="Arial"/>
          </w:rPr>
          <w:t>100 г</w:t>
        </w:r>
      </w:smartTag>
      <w:r w:rsidRPr="00CC5C90">
        <w:rPr>
          <w:rFonts w:ascii="Arial" w:hAnsi="Arial" w:cs="Arial"/>
        </w:rPr>
        <w:t xml:space="preserve"> для твердых </w:t>
      </w:r>
      <w:r w:rsidR="00CB01DB">
        <w:rPr>
          <w:rFonts w:ascii="Arial" w:hAnsi="Arial" w:cs="Arial"/>
        </w:rPr>
        <w:t xml:space="preserve">веществ или 100 мл для жидкости </w:t>
      </w:r>
      <w:r w:rsidRPr="00CC5C90">
        <w:rPr>
          <w:rFonts w:ascii="Arial" w:hAnsi="Arial" w:cs="Arial"/>
        </w:rPr>
        <w:t>и газов, подпадают под действие только:</w:t>
      </w:r>
    </w:p>
    <w:p w:rsidR="00694668" w:rsidRPr="00CC5C90" w:rsidRDefault="00694668" w:rsidP="00694668">
      <w:pPr>
        <w:pStyle w:val="SingleTxtGRRakstzRakstz"/>
        <w:ind w:left="2100" w:right="0" w:hanging="700"/>
        <w:rPr>
          <w:rFonts w:ascii="Arial" w:hAnsi="Arial" w:cs="Arial"/>
        </w:rPr>
      </w:pPr>
      <w:r w:rsidRPr="00CC5C90">
        <w:rPr>
          <w:rFonts w:ascii="Arial" w:hAnsi="Arial" w:cs="Arial"/>
        </w:rPr>
        <w:t>а)</w:t>
      </w:r>
      <w:r w:rsidRPr="00CC5C90">
        <w:rPr>
          <w:rFonts w:ascii="Arial" w:hAnsi="Arial" w:cs="Arial"/>
        </w:rPr>
        <w:tab/>
      </w:r>
      <w:r w:rsidRPr="00CC5C90">
        <w:rPr>
          <w:rFonts w:ascii="Arial" w:hAnsi="Arial" w:cs="Arial"/>
        </w:rPr>
        <w:tab/>
        <w:t xml:space="preserve">положений раздела 3.5.2, за тем исключением, что промежуточная тара не требуется, если внутренняя тара надежно укладывается в наружную тару с прокладочным материалом таким образом, чтобы при нормальных условиях перевозки не происходило ее разрыва, прокола или утечки содержимого; и в случае жидких опасных грузов наружная тара содержит достаточное количество абсорбирующего материала для поглощения всего содержимого внутренней тары; </w:t>
      </w:r>
    </w:p>
    <w:p w:rsidR="00694668" w:rsidRPr="00694668" w:rsidRDefault="00694668" w:rsidP="00694668">
      <w:pPr>
        <w:spacing w:after="120"/>
        <w:ind w:left="1080" w:hanging="1080"/>
        <w:jc w:val="both"/>
        <w:rPr>
          <w:rFonts w:ascii="Arial" w:hAnsi="Arial" w:cs="Arial"/>
          <w:sz w:val="20"/>
          <w:szCs w:val="20"/>
          <w:lang w:val="ru-RU"/>
        </w:rPr>
      </w:pPr>
      <w:r w:rsidRPr="00CC5C90">
        <w:rPr>
          <w:rFonts w:ascii="Arial" w:hAnsi="Arial" w:cs="Arial"/>
          <w:sz w:val="20"/>
          <w:szCs w:val="20"/>
          <w:lang w:val="ru-RU"/>
        </w:rPr>
        <w:lastRenderedPageBreak/>
        <w:tab/>
      </w:r>
      <w:r w:rsidRPr="00CC5C90">
        <w:rPr>
          <w:rFonts w:ascii="Arial" w:hAnsi="Arial" w:cs="Arial"/>
          <w:sz w:val="20"/>
          <w:szCs w:val="20"/>
          <w:lang w:val="ru-RU"/>
        </w:rPr>
        <w:tab/>
      </w:r>
      <w:r w:rsidRPr="00CC5C90">
        <w:rPr>
          <w:rFonts w:ascii="Arial" w:hAnsi="Arial" w:cs="Arial"/>
          <w:sz w:val="20"/>
          <w:szCs w:val="20"/>
          <w:lang w:val="ru-RU"/>
        </w:rPr>
        <w:tab/>
        <w:t>б)</w:t>
      </w:r>
      <w:r w:rsidRPr="00CC5C90">
        <w:rPr>
          <w:rFonts w:ascii="Arial" w:hAnsi="Arial" w:cs="Arial"/>
          <w:sz w:val="20"/>
          <w:szCs w:val="20"/>
          <w:lang w:val="ru-RU"/>
        </w:rPr>
        <w:tab/>
        <w:t>положений раздела 3.5.3.</w:t>
      </w:r>
    </w:p>
    <w:p w:rsidR="006C4BF8" w:rsidRDefault="006C4BF8" w:rsidP="007A169B">
      <w:pPr>
        <w:spacing w:after="120"/>
        <w:ind w:left="1080" w:hanging="1080"/>
        <w:jc w:val="both"/>
        <w:rPr>
          <w:rFonts w:ascii="Arial" w:hAnsi="Arial" w:cs="Arial"/>
          <w:b/>
          <w:bCs/>
          <w:sz w:val="20"/>
          <w:szCs w:val="20"/>
          <w:lang w:val="ru-RU"/>
        </w:rPr>
      </w:pPr>
      <w:r>
        <w:rPr>
          <w:rFonts w:ascii="Arial" w:hAnsi="Arial" w:cs="Arial"/>
          <w:b/>
          <w:bCs/>
          <w:sz w:val="20"/>
          <w:szCs w:val="20"/>
          <w:lang w:val="ru-RU"/>
        </w:rPr>
        <w:t>3.5.2</w:t>
      </w:r>
      <w:r>
        <w:rPr>
          <w:rFonts w:ascii="Arial" w:hAnsi="Arial" w:cs="Arial"/>
          <w:b/>
          <w:bCs/>
          <w:sz w:val="20"/>
          <w:szCs w:val="20"/>
          <w:lang w:val="ru-RU"/>
        </w:rPr>
        <w:tab/>
      </w:r>
      <w:r w:rsidRPr="007A169B">
        <w:rPr>
          <w:rFonts w:ascii="Arial" w:hAnsi="Arial" w:cs="Arial"/>
          <w:b/>
          <w:bCs/>
          <w:caps/>
          <w:sz w:val="20"/>
          <w:szCs w:val="20"/>
          <w:lang w:val="ru-RU"/>
        </w:rPr>
        <w:t>Тара</w:t>
      </w:r>
    </w:p>
    <w:p w:rsidR="006C4BF8" w:rsidRDefault="006C4BF8" w:rsidP="007A169B">
      <w:pPr>
        <w:spacing w:after="120"/>
        <w:ind w:left="1080"/>
        <w:jc w:val="both"/>
        <w:rPr>
          <w:rFonts w:ascii="Arial" w:hAnsi="Arial" w:cs="Arial"/>
          <w:sz w:val="20"/>
          <w:szCs w:val="20"/>
          <w:lang w:val="ru-RU"/>
        </w:rPr>
      </w:pPr>
      <w:r>
        <w:rPr>
          <w:rFonts w:ascii="Arial" w:hAnsi="Arial" w:cs="Arial"/>
          <w:sz w:val="20"/>
          <w:szCs w:val="20"/>
          <w:lang w:val="ru-RU"/>
        </w:rPr>
        <w:t xml:space="preserve">Тара, используемая для перевозки опасных грузов в освобожденных количествах, должна отвечать следующим требованиям:  </w:t>
      </w:r>
    </w:p>
    <w:p w:rsidR="006C4BF8" w:rsidRDefault="006C4BF8" w:rsidP="007A169B">
      <w:pPr>
        <w:tabs>
          <w:tab w:val="left" w:pos="1683"/>
        </w:tabs>
        <w:spacing w:after="60"/>
        <w:ind w:left="1077"/>
        <w:jc w:val="both"/>
        <w:rPr>
          <w:rFonts w:ascii="Arial" w:hAnsi="Arial" w:cs="Arial"/>
          <w:sz w:val="20"/>
          <w:szCs w:val="20"/>
          <w:lang w:val="ru-RU"/>
        </w:rPr>
      </w:pPr>
      <w:r>
        <w:rPr>
          <w:rFonts w:ascii="Arial" w:hAnsi="Arial" w:cs="Arial"/>
          <w:sz w:val="20"/>
          <w:szCs w:val="20"/>
          <w:lang w:val="ru-RU"/>
        </w:rPr>
        <w:t>а)</w:t>
      </w:r>
      <w:r>
        <w:rPr>
          <w:rFonts w:ascii="Arial" w:hAnsi="Arial" w:cs="Arial"/>
          <w:sz w:val="20"/>
          <w:szCs w:val="20"/>
          <w:lang w:val="ru-RU"/>
        </w:rPr>
        <w:tab/>
        <w:t>должна иметься внутренняя тара. Внутренняя тара должна быть изготовлена из полимерных материалов (если эта тара используется для удержания жидкостей, толщина ее стенок должна быть не менее 0,2</w:t>
      </w:r>
      <w:r>
        <w:rPr>
          <w:rFonts w:ascii="Arial" w:hAnsi="Arial" w:cs="Arial"/>
          <w:sz w:val="20"/>
          <w:szCs w:val="20"/>
        </w:rPr>
        <w:t> </w:t>
      </w:r>
      <w:r>
        <w:rPr>
          <w:rFonts w:ascii="Arial" w:hAnsi="Arial" w:cs="Arial"/>
          <w:sz w:val="20"/>
          <w:szCs w:val="20"/>
          <w:lang w:val="ru-RU"/>
        </w:rPr>
        <w:t>мм) или из стекла, фарфора, керамики и</w:t>
      </w:r>
      <w:r>
        <w:rPr>
          <w:rStyle w:val="Odwoaniedokomentarza"/>
          <w:rFonts w:ascii="Arial" w:hAnsi="Arial" w:cs="Arial"/>
          <w:vanish/>
          <w:sz w:val="20"/>
          <w:szCs w:val="20"/>
          <w:lang w:val="ru-RU"/>
        </w:rPr>
        <w:t xml:space="preserve">  </w:t>
      </w:r>
      <w:r>
        <w:rPr>
          <w:rFonts w:ascii="Arial" w:hAnsi="Arial" w:cs="Arial"/>
          <w:sz w:val="20"/>
          <w:szCs w:val="20"/>
          <w:lang w:val="ru-RU"/>
        </w:rPr>
        <w:t>ли металла (см.</w:t>
      </w:r>
      <w:r>
        <w:rPr>
          <w:rFonts w:ascii="Arial" w:hAnsi="Arial" w:cs="Arial"/>
          <w:sz w:val="20"/>
          <w:szCs w:val="20"/>
        </w:rPr>
        <w:t> </w:t>
      </w:r>
      <w:r>
        <w:rPr>
          <w:rFonts w:ascii="Arial" w:hAnsi="Arial" w:cs="Arial"/>
          <w:sz w:val="20"/>
          <w:szCs w:val="20"/>
          <w:lang w:val="ru-RU"/>
        </w:rPr>
        <w:t>также п. 4.1.1.2). Запорное устройство внутренней тары должно надежно фиксироваться проволокой, лентой или другим надежным способом. Сосуд, имеющий горловину с резьбой, должен быть снабжен герметично навинчивающимся колпаком.  Запорное устройство должно быть устойчивым к воздействию содержимого;</w:t>
      </w:r>
    </w:p>
    <w:p w:rsidR="006C4BF8" w:rsidRDefault="006C4BF8" w:rsidP="007A169B">
      <w:pPr>
        <w:tabs>
          <w:tab w:val="left" w:pos="1683"/>
        </w:tabs>
        <w:spacing w:after="60"/>
        <w:ind w:left="1077"/>
        <w:jc w:val="both"/>
        <w:rPr>
          <w:rFonts w:ascii="Arial" w:hAnsi="Arial" w:cs="Arial"/>
          <w:sz w:val="20"/>
          <w:szCs w:val="20"/>
          <w:lang w:val="ru-RU"/>
        </w:rPr>
      </w:pPr>
      <w:r>
        <w:rPr>
          <w:rFonts w:ascii="Arial" w:hAnsi="Arial" w:cs="Arial"/>
          <w:sz w:val="20"/>
          <w:szCs w:val="20"/>
          <w:lang w:val="ru-RU"/>
        </w:rPr>
        <w:t>б)</w:t>
      </w:r>
      <w:r>
        <w:rPr>
          <w:rFonts w:ascii="Arial" w:hAnsi="Arial" w:cs="Arial"/>
          <w:sz w:val="20"/>
          <w:szCs w:val="20"/>
          <w:lang w:val="ru-RU"/>
        </w:rPr>
        <w:tab/>
        <w:t>внутренняя тара должна надежно укладываться в промежуточную тару с прокладочным материалом таким образом, чтобы при нормальных условиях перевозки не происходило ее разрыва, прокола или утечки содержимого.  Промежуточная тара должна быть способна вместить все содержимое в случае разрыва, прокола или утечки, независимо от положения упаковки.  В случае жидкостей промежуточная тара должна содержать достаточное количество абсорбирующего материала для поглощения жидкости, находящейся во внутренней таре.  Абсорбирующий материал может быть прокладочным материалом. Прокладочный материал, абсорбирующий материал и материал тары не должны вступать в опасную реакцию с опасным грузом, нарушающую их целостность или выполнение ими своей функции;</w:t>
      </w:r>
    </w:p>
    <w:p w:rsidR="006C4BF8" w:rsidRDefault="006C4BF8" w:rsidP="007A169B">
      <w:pPr>
        <w:tabs>
          <w:tab w:val="left" w:pos="1683"/>
        </w:tabs>
        <w:spacing w:after="60"/>
        <w:ind w:left="1077"/>
        <w:jc w:val="both"/>
        <w:rPr>
          <w:rFonts w:ascii="Arial" w:hAnsi="Arial" w:cs="Arial"/>
          <w:sz w:val="20"/>
          <w:szCs w:val="20"/>
          <w:lang w:val="ru-RU"/>
        </w:rPr>
      </w:pPr>
      <w:r>
        <w:rPr>
          <w:rFonts w:ascii="Arial" w:hAnsi="Arial" w:cs="Arial"/>
          <w:sz w:val="20"/>
          <w:szCs w:val="20"/>
          <w:lang w:val="ru-RU"/>
        </w:rPr>
        <w:t>в)</w:t>
      </w:r>
      <w:r>
        <w:rPr>
          <w:rFonts w:ascii="Arial" w:hAnsi="Arial" w:cs="Arial"/>
          <w:sz w:val="20"/>
          <w:szCs w:val="20"/>
          <w:lang w:val="ru-RU"/>
        </w:rPr>
        <w:tab/>
        <w:t>промежуточная тара должна надежно укладываться в прочную жесткую наружную тару из древесины, картона или другого столь же прочного материала;</w:t>
      </w:r>
    </w:p>
    <w:p w:rsidR="006C4BF8" w:rsidRDefault="006C4BF8" w:rsidP="007A169B">
      <w:pPr>
        <w:tabs>
          <w:tab w:val="left" w:pos="1683"/>
        </w:tabs>
        <w:spacing w:after="60"/>
        <w:ind w:left="1077"/>
        <w:jc w:val="both"/>
        <w:rPr>
          <w:rFonts w:ascii="Arial" w:hAnsi="Arial" w:cs="Arial"/>
          <w:sz w:val="20"/>
          <w:szCs w:val="20"/>
          <w:lang w:val="ru-RU"/>
        </w:rPr>
      </w:pPr>
      <w:r>
        <w:rPr>
          <w:rFonts w:ascii="Arial" w:hAnsi="Arial" w:cs="Arial"/>
          <w:sz w:val="20"/>
          <w:szCs w:val="20"/>
          <w:lang w:val="ru-RU"/>
        </w:rPr>
        <w:t>г)</w:t>
      </w:r>
      <w:r>
        <w:rPr>
          <w:rFonts w:ascii="Arial" w:hAnsi="Arial" w:cs="Arial"/>
          <w:sz w:val="20"/>
          <w:szCs w:val="20"/>
          <w:lang w:val="ru-RU"/>
        </w:rPr>
        <w:tab/>
        <w:t>тип упаковки должен соответствовать положениям раздела</w:t>
      </w:r>
      <w:r>
        <w:rPr>
          <w:rFonts w:ascii="Arial" w:hAnsi="Arial" w:cs="Arial"/>
          <w:sz w:val="20"/>
          <w:szCs w:val="20"/>
        </w:rPr>
        <w:t> </w:t>
      </w:r>
      <w:r>
        <w:rPr>
          <w:rFonts w:ascii="Arial" w:hAnsi="Arial" w:cs="Arial"/>
          <w:sz w:val="20"/>
          <w:szCs w:val="20"/>
          <w:lang w:val="ru-RU"/>
        </w:rPr>
        <w:t>3.5.3;</w:t>
      </w:r>
    </w:p>
    <w:p w:rsidR="006C4BF8" w:rsidRDefault="006C4BF8" w:rsidP="007A169B">
      <w:pPr>
        <w:tabs>
          <w:tab w:val="left" w:pos="1683"/>
        </w:tabs>
        <w:spacing w:after="60"/>
        <w:ind w:left="1077"/>
        <w:jc w:val="both"/>
        <w:rPr>
          <w:rFonts w:ascii="Arial" w:hAnsi="Arial" w:cs="Arial"/>
          <w:sz w:val="20"/>
          <w:szCs w:val="20"/>
          <w:lang w:val="ru-RU"/>
        </w:rPr>
      </w:pPr>
      <w:r>
        <w:rPr>
          <w:rFonts w:ascii="Arial" w:hAnsi="Arial" w:cs="Arial"/>
          <w:sz w:val="20"/>
          <w:szCs w:val="20"/>
          <w:lang w:val="ru-RU"/>
        </w:rPr>
        <w:t>д)</w:t>
      </w:r>
      <w:r>
        <w:rPr>
          <w:rFonts w:ascii="Arial" w:hAnsi="Arial" w:cs="Arial"/>
          <w:sz w:val="20"/>
          <w:szCs w:val="20"/>
          <w:lang w:val="ru-RU"/>
        </w:rPr>
        <w:tab/>
        <w:t xml:space="preserve">размеры упаковки должны быть достаточными для нанесения необходимых маркировочных надписей;  </w:t>
      </w:r>
    </w:p>
    <w:p w:rsidR="006C4BF8" w:rsidRDefault="006C4BF8" w:rsidP="007A169B">
      <w:pPr>
        <w:tabs>
          <w:tab w:val="left" w:pos="1683"/>
        </w:tabs>
        <w:spacing w:after="120"/>
        <w:ind w:left="1077"/>
        <w:jc w:val="both"/>
        <w:rPr>
          <w:rFonts w:ascii="Arial" w:hAnsi="Arial" w:cs="Arial"/>
          <w:sz w:val="20"/>
          <w:szCs w:val="20"/>
          <w:lang w:val="ru-RU"/>
        </w:rPr>
      </w:pPr>
      <w:r>
        <w:rPr>
          <w:rFonts w:ascii="Arial" w:hAnsi="Arial" w:cs="Arial"/>
          <w:sz w:val="20"/>
          <w:szCs w:val="20"/>
          <w:lang w:val="ru-RU"/>
        </w:rPr>
        <w:t>е)</w:t>
      </w:r>
      <w:r>
        <w:rPr>
          <w:rFonts w:ascii="Arial" w:hAnsi="Arial" w:cs="Arial"/>
          <w:sz w:val="20"/>
          <w:szCs w:val="20"/>
          <w:lang w:val="ru-RU"/>
        </w:rPr>
        <w:tab/>
        <w:t>разрешается использовать транспортные пакеты, в которые могут также помещаться упаковки с опасными грузами или грузами, не подпадающими под действие Прил. 2 к СМГС.</w:t>
      </w:r>
    </w:p>
    <w:p w:rsidR="006C4BF8" w:rsidRDefault="006C4BF8" w:rsidP="007A169B">
      <w:pPr>
        <w:tabs>
          <w:tab w:val="left" w:pos="2805"/>
          <w:tab w:val="left" w:pos="3366"/>
        </w:tabs>
        <w:spacing w:before="120" w:after="120"/>
        <w:ind w:left="1077" w:hanging="1077"/>
        <w:jc w:val="both"/>
        <w:rPr>
          <w:rFonts w:ascii="Arial" w:hAnsi="Arial" w:cs="Arial"/>
          <w:b/>
          <w:bCs/>
          <w:sz w:val="20"/>
          <w:szCs w:val="20"/>
          <w:lang w:val="ru-RU"/>
        </w:rPr>
      </w:pPr>
      <w:r>
        <w:rPr>
          <w:rFonts w:ascii="Arial" w:hAnsi="Arial" w:cs="Arial"/>
          <w:b/>
          <w:bCs/>
          <w:sz w:val="20"/>
          <w:szCs w:val="20"/>
          <w:lang w:val="ru-RU"/>
        </w:rPr>
        <w:t>3.5.3</w:t>
      </w:r>
      <w:r>
        <w:rPr>
          <w:rFonts w:ascii="Arial" w:hAnsi="Arial" w:cs="Arial"/>
          <w:b/>
          <w:bCs/>
          <w:sz w:val="20"/>
          <w:szCs w:val="20"/>
          <w:lang w:val="ru-RU"/>
        </w:rPr>
        <w:tab/>
      </w:r>
      <w:r w:rsidRPr="007A169B">
        <w:rPr>
          <w:rFonts w:ascii="Arial" w:hAnsi="Arial" w:cs="Arial"/>
          <w:b/>
          <w:bCs/>
          <w:caps/>
          <w:sz w:val="20"/>
          <w:szCs w:val="20"/>
          <w:lang w:val="ru-RU"/>
        </w:rPr>
        <w:t>Испытания упаковок</w:t>
      </w:r>
    </w:p>
    <w:p w:rsidR="006C4BF8" w:rsidRDefault="006C4BF8" w:rsidP="007A169B">
      <w:pPr>
        <w:tabs>
          <w:tab w:val="left" w:pos="2805"/>
          <w:tab w:val="left" w:pos="3366"/>
        </w:tabs>
        <w:ind w:left="1080" w:hanging="1080"/>
        <w:jc w:val="both"/>
        <w:rPr>
          <w:rFonts w:ascii="Arial" w:hAnsi="Arial" w:cs="Arial"/>
          <w:sz w:val="20"/>
          <w:szCs w:val="20"/>
          <w:lang w:val="ru-RU"/>
        </w:rPr>
      </w:pPr>
      <w:r>
        <w:rPr>
          <w:rFonts w:ascii="Arial" w:hAnsi="Arial" w:cs="Arial"/>
          <w:b/>
          <w:bCs/>
          <w:sz w:val="20"/>
          <w:szCs w:val="20"/>
          <w:lang w:val="ru-RU"/>
        </w:rPr>
        <w:t>3.5.3.1</w:t>
      </w:r>
      <w:r>
        <w:rPr>
          <w:rFonts w:ascii="Arial" w:hAnsi="Arial" w:cs="Arial"/>
          <w:sz w:val="20"/>
          <w:szCs w:val="20"/>
          <w:lang w:val="ru-RU"/>
        </w:rPr>
        <w:tab/>
        <w:t>Упаковка, подготовленная к перевозке, с внутренней тарой для:</w:t>
      </w:r>
    </w:p>
    <w:p w:rsidR="006C4BF8" w:rsidRDefault="006C4BF8">
      <w:pPr>
        <w:tabs>
          <w:tab w:val="left" w:pos="2805"/>
          <w:tab w:val="left" w:pos="3366"/>
        </w:tabs>
        <w:ind w:left="1080"/>
        <w:jc w:val="both"/>
        <w:rPr>
          <w:rFonts w:ascii="Arial" w:hAnsi="Arial" w:cs="Arial"/>
          <w:sz w:val="20"/>
          <w:szCs w:val="20"/>
          <w:lang w:val="et-EE"/>
        </w:rPr>
      </w:pPr>
      <w:r>
        <w:rPr>
          <w:rFonts w:ascii="Arial" w:hAnsi="Arial" w:cs="Arial"/>
          <w:b/>
          <w:bCs/>
          <w:sz w:val="20"/>
          <w:szCs w:val="20"/>
          <w:lang w:val="ru-RU"/>
        </w:rPr>
        <w:t xml:space="preserve">- </w:t>
      </w:r>
      <w:r>
        <w:rPr>
          <w:rFonts w:ascii="Arial" w:hAnsi="Arial" w:cs="Arial"/>
          <w:sz w:val="20"/>
          <w:szCs w:val="20"/>
          <w:lang w:val="ru-RU"/>
        </w:rPr>
        <w:t xml:space="preserve">твердых веществ наполненной не менее чем на 95% ее вместимости </w:t>
      </w:r>
    </w:p>
    <w:p w:rsidR="006C4BF8" w:rsidRDefault="006C4BF8" w:rsidP="007A169B">
      <w:pPr>
        <w:tabs>
          <w:tab w:val="left" w:pos="2805"/>
          <w:tab w:val="left" w:pos="3366"/>
        </w:tabs>
        <w:spacing w:before="120" w:after="120"/>
        <w:ind w:left="1077"/>
        <w:jc w:val="both"/>
        <w:rPr>
          <w:rFonts w:ascii="Arial" w:hAnsi="Arial" w:cs="Arial"/>
          <w:sz w:val="20"/>
          <w:szCs w:val="20"/>
          <w:lang w:val="et-EE"/>
        </w:rPr>
      </w:pPr>
      <w:r>
        <w:rPr>
          <w:rFonts w:ascii="Arial" w:hAnsi="Arial" w:cs="Arial"/>
          <w:sz w:val="20"/>
          <w:szCs w:val="20"/>
          <w:lang w:val="ru-RU"/>
        </w:rPr>
        <w:t xml:space="preserve">или </w:t>
      </w:r>
    </w:p>
    <w:p w:rsidR="006C4BF8" w:rsidRDefault="006C4BF8">
      <w:pPr>
        <w:tabs>
          <w:tab w:val="left" w:pos="2805"/>
          <w:tab w:val="left" w:pos="3366"/>
        </w:tabs>
        <w:ind w:left="1080"/>
        <w:jc w:val="both"/>
        <w:rPr>
          <w:rFonts w:ascii="Arial" w:hAnsi="Arial" w:cs="Arial"/>
          <w:sz w:val="20"/>
          <w:szCs w:val="20"/>
          <w:lang w:val="ru-RU"/>
        </w:rPr>
      </w:pPr>
      <w:r>
        <w:rPr>
          <w:rFonts w:ascii="Arial" w:hAnsi="Arial" w:cs="Arial"/>
          <w:sz w:val="20"/>
          <w:szCs w:val="20"/>
          <w:lang w:val="ru-RU"/>
        </w:rPr>
        <w:t>- жидкостей не менее чем на 98% ее вместимости</w:t>
      </w:r>
    </w:p>
    <w:p w:rsidR="006C4BF8" w:rsidRDefault="006C4BF8">
      <w:pPr>
        <w:tabs>
          <w:tab w:val="left" w:pos="2805"/>
          <w:tab w:val="left" w:pos="3366"/>
        </w:tabs>
        <w:ind w:left="1080"/>
        <w:jc w:val="both"/>
        <w:rPr>
          <w:rFonts w:ascii="Arial" w:hAnsi="Arial" w:cs="Arial"/>
          <w:sz w:val="20"/>
          <w:szCs w:val="20"/>
          <w:lang w:val="ru-RU"/>
        </w:rPr>
      </w:pPr>
      <w:r>
        <w:rPr>
          <w:rFonts w:ascii="Arial" w:hAnsi="Arial" w:cs="Arial"/>
          <w:sz w:val="20"/>
          <w:szCs w:val="20"/>
          <w:lang w:val="ru-RU"/>
        </w:rPr>
        <w:t xml:space="preserve">должна выдерживать, без разрушения внутренней тары или утечки из нее и без значительного уменьшения прочности, следующие испытания:  </w:t>
      </w:r>
    </w:p>
    <w:p w:rsidR="006C4BF8" w:rsidRDefault="006C4BF8" w:rsidP="007A169B">
      <w:pPr>
        <w:tabs>
          <w:tab w:val="left" w:pos="2805"/>
          <w:tab w:val="left" w:pos="3366"/>
        </w:tabs>
        <w:spacing w:after="60"/>
        <w:ind w:left="1080"/>
        <w:jc w:val="both"/>
        <w:rPr>
          <w:rFonts w:ascii="Arial" w:hAnsi="Arial" w:cs="Arial"/>
          <w:sz w:val="20"/>
          <w:szCs w:val="20"/>
          <w:lang w:val="ru-RU"/>
        </w:rPr>
      </w:pPr>
      <w:r>
        <w:rPr>
          <w:rFonts w:ascii="Arial" w:hAnsi="Arial" w:cs="Arial"/>
          <w:sz w:val="20"/>
          <w:szCs w:val="20"/>
          <w:lang w:val="ru-RU"/>
        </w:rPr>
        <w:t>а)</w:t>
      </w:r>
      <w:r>
        <w:rPr>
          <w:rFonts w:ascii="Arial" w:hAnsi="Arial" w:cs="Arial"/>
          <w:sz w:val="20"/>
          <w:szCs w:val="20"/>
          <w:lang w:val="et-EE"/>
        </w:rPr>
        <w:t xml:space="preserve"> </w:t>
      </w:r>
      <w:r>
        <w:rPr>
          <w:rFonts w:ascii="Arial" w:hAnsi="Arial" w:cs="Arial"/>
          <w:sz w:val="20"/>
          <w:szCs w:val="20"/>
          <w:lang w:val="ru-RU"/>
        </w:rPr>
        <w:t>сбрасывание с высоты 1,8 м на жесткую, неупругую, плоскую и горизонтальную поверхность:</w:t>
      </w:r>
    </w:p>
    <w:p w:rsidR="006C4BF8" w:rsidRDefault="006C4BF8" w:rsidP="007A169B">
      <w:pPr>
        <w:tabs>
          <w:tab w:val="left" w:pos="1260"/>
          <w:tab w:val="left" w:pos="3366"/>
        </w:tabs>
        <w:spacing w:after="60"/>
        <w:ind w:left="1260"/>
        <w:jc w:val="both"/>
        <w:rPr>
          <w:rFonts w:ascii="Arial" w:hAnsi="Arial" w:cs="Arial"/>
          <w:sz w:val="20"/>
          <w:szCs w:val="20"/>
          <w:lang w:val="ru-RU"/>
        </w:rPr>
      </w:pPr>
      <w:r>
        <w:rPr>
          <w:rFonts w:ascii="Arial" w:hAnsi="Arial" w:cs="Arial"/>
          <w:sz w:val="20"/>
          <w:szCs w:val="20"/>
          <w:lang w:val="ru-RU"/>
        </w:rPr>
        <w:t>1)</w:t>
      </w:r>
      <w:r>
        <w:rPr>
          <w:rFonts w:ascii="Arial" w:hAnsi="Arial" w:cs="Arial"/>
          <w:sz w:val="20"/>
          <w:szCs w:val="20"/>
          <w:lang w:val="et-EE"/>
        </w:rPr>
        <w:t xml:space="preserve"> </w:t>
      </w:r>
      <w:r>
        <w:rPr>
          <w:rFonts w:ascii="Arial" w:hAnsi="Arial" w:cs="Arial"/>
          <w:sz w:val="20"/>
          <w:szCs w:val="20"/>
          <w:lang w:val="ru-RU"/>
        </w:rPr>
        <w:t>если образец имеет форму ящика, он должен сбрасываться в каждом из следующих направлений:</w:t>
      </w:r>
    </w:p>
    <w:p w:rsidR="006C4BF8" w:rsidRDefault="006C4BF8">
      <w:pPr>
        <w:tabs>
          <w:tab w:val="left" w:pos="2160"/>
          <w:tab w:val="left" w:pos="2805"/>
        </w:tabs>
        <w:ind w:left="2160"/>
        <w:jc w:val="both"/>
        <w:rPr>
          <w:rFonts w:ascii="Arial" w:hAnsi="Arial" w:cs="Arial"/>
          <w:sz w:val="20"/>
          <w:szCs w:val="20"/>
          <w:lang w:val="ru-RU"/>
        </w:rPr>
      </w:pPr>
      <w:r>
        <w:rPr>
          <w:rFonts w:ascii="Arial" w:hAnsi="Arial" w:cs="Arial"/>
          <w:sz w:val="20"/>
          <w:szCs w:val="20"/>
          <w:lang w:val="ru-RU"/>
        </w:rPr>
        <w:t>-</w:t>
      </w:r>
      <w:r>
        <w:rPr>
          <w:rFonts w:ascii="Arial" w:hAnsi="Arial" w:cs="Arial"/>
          <w:sz w:val="20"/>
          <w:szCs w:val="20"/>
          <w:lang w:val="ru-RU"/>
        </w:rPr>
        <w:tab/>
      </w:r>
      <w:r>
        <w:rPr>
          <w:rFonts w:ascii="Arial" w:hAnsi="Arial" w:cs="Arial"/>
          <w:spacing w:val="1"/>
          <w:sz w:val="20"/>
          <w:szCs w:val="20"/>
          <w:lang w:val="ru-RU"/>
        </w:rPr>
        <w:t>плашмя на основание</w:t>
      </w:r>
      <w:r>
        <w:rPr>
          <w:rFonts w:ascii="Arial" w:hAnsi="Arial" w:cs="Arial"/>
          <w:sz w:val="20"/>
          <w:szCs w:val="20"/>
          <w:lang w:val="ru-RU"/>
        </w:rPr>
        <w:t>;</w:t>
      </w:r>
    </w:p>
    <w:p w:rsidR="006C4BF8" w:rsidRDefault="006C4BF8">
      <w:pPr>
        <w:tabs>
          <w:tab w:val="left" w:pos="2160"/>
          <w:tab w:val="left" w:pos="2805"/>
        </w:tabs>
        <w:ind w:left="2160"/>
        <w:jc w:val="both"/>
        <w:rPr>
          <w:rFonts w:ascii="Arial" w:hAnsi="Arial" w:cs="Arial"/>
          <w:sz w:val="20"/>
          <w:szCs w:val="20"/>
          <w:lang w:val="ru-RU"/>
        </w:rPr>
      </w:pPr>
      <w:r>
        <w:rPr>
          <w:rFonts w:ascii="Arial" w:hAnsi="Arial" w:cs="Arial"/>
          <w:sz w:val="20"/>
          <w:szCs w:val="20"/>
          <w:lang w:val="ru-RU"/>
        </w:rPr>
        <w:t>-</w:t>
      </w:r>
      <w:r>
        <w:rPr>
          <w:rFonts w:ascii="Arial" w:hAnsi="Arial" w:cs="Arial"/>
          <w:sz w:val="20"/>
          <w:szCs w:val="20"/>
          <w:lang w:val="ru-RU"/>
        </w:rPr>
        <w:tab/>
        <w:t>плашмя на верхнюю часть;</w:t>
      </w:r>
    </w:p>
    <w:p w:rsidR="006C4BF8" w:rsidRDefault="006C4BF8">
      <w:pPr>
        <w:tabs>
          <w:tab w:val="left" w:pos="2160"/>
          <w:tab w:val="left" w:pos="2805"/>
        </w:tabs>
        <w:ind w:left="2160"/>
        <w:jc w:val="both"/>
        <w:rPr>
          <w:rFonts w:ascii="Arial" w:hAnsi="Arial" w:cs="Arial"/>
          <w:sz w:val="20"/>
          <w:szCs w:val="20"/>
          <w:lang w:val="ru-RU"/>
        </w:rPr>
      </w:pPr>
      <w:r>
        <w:rPr>
          <w:rFonts w:ascii="Arial" w:hAnsi="Arial" w:cs="Arial"/>
          <w:sz w:val="20"/>
          <w:szCs w:val="20"/>
          <w:lang w:val="ru-RU"/>
        </w:rPr>
        <w:t>-</w:t>
      </w:r>
      <w:r>
        <w:rPr>
          <w:rFonts w:ascii="Arial" w:hAnsi="Arial" w:cs="Arial"/>
          <w:sz w:val="20"/>
          <w:szCs w:val="20"/>
          <w:lang w:val="ru-RU"/>
        </w:rPr>
        <w:tab/>
        <w:t>плашмя на наиболее длинную сторону;</w:t>
      </w:r>
    </w:p>
    <w:p w:rsidR="006C4BF8" w:rsidRDefault="006C4BF8">
      <w:pPr>
        <w:tabs>
          <w:tab w:val="left" w:pos="2160"/>
          <w:tab w:val="left" w:pos="2805"/>
        </w:tabs>
        <w:ind w:left="2160"/>
        <w:jc w:val="both"/>
        <w:rPr>
          <w:rFonts w:ascii="Arial" w:hAnsi="Arial" w:cs="Arial"/>
          <w:sz w:val="20"/>
          <w:szCs w:val="20"/>
          <w:lang w:val="ru-RU"/>
        </w:rPr>
      </w:pPr>
      <w:r>
        <w:rPr>
          <w:rFonts w:ascii="Arial" w:hAnsi="Arial" w:cs="Arial"/>
          <w:sz w:val="20"/>
          <w:szCs w:val="20"/>
          <w:lang w:val="ru-RU"/>
        </w:rPr>
        <w:t>-</w:t>
      </w:r>
      <w:r>
        <w:rPr>
          <w:rFonts w:ascii="Arial" w:hAnsi="Arial" w:cs="Arial"/>
          <w:sz w:val="20"/>
          <w:szCs w:val="20"/>
          <w:lang w:val="ru-RU"/>
        </w:rPr>
        <w:tab/>
        <w:t xml:space="preserve">плашмя на наиболее короткую сторону; </w:t>
      </w:r>
    </w:p>
    <w:p w:rsidR="006C4BF8" w:rsidRDefault="006C4BF8">
      <w:pPr>
        <w:tabs>
          <w:tab w:val="left" w:pos="2160"/>
          <w:tab w:val="left" w:pos="2805"/>
        </w:tabs>
        <w:ind w:left="2160"/>
        <w:jc w:val="both"/>
        <w:rPr>
          <w:rFonts w:ascii="Arial" w:hAnsi="Arial" w:cs="Arial"/>
          <w:sz w:val="20"/>
          <w:szCs w:val="20"/>
          <w:lang w:val="ru-RU"/>
        </w:rPr>
      </w:pPr>
      <w:r>
        <w:rPr>
          <w:rFonts w:ascii="Arial" w:hAnsi="Arial" w:cs="Arial"/>
          <w:sz w:val="20"/>
          <w:szCs w:val="20"/>
          <w:lang w:val="ru-RU"/>
        </w:rPr>
        <w:t>-</w:t>
      </w:r>
      <w:r>
        <w:rPr>
          <w:rFonts w:ascii="Arial" w:hAnsi="Arial" w:cs="Arial"/>
          <w:sz w:val="20"/>
          <w:szCs w:val="20"/>
          <w:lang w:val="ru-RU"/>
        </w:rPr>
        <w:tab/>
      </w:r>
      <w:r>
        <w:rPr>
          <w:rFonts w:ascii="Arial" w:hAnsi="Arial" w:cs="Arial"/>
          <w:spacing w:val="1"/>
          <w:sz w:val="20"/>
          <w:szCs w:val="20"/>
          <w:lang w:val="ru-RU"/>
        </w:rPr>
        <w:t>плашмя на угол</w:t>
      </w:r>
      <w:r>
        <w:rPr>
          <w:rFonts w:ascii="Arial" w:hAnsi="Arial" w:cs="Arial"/>
          <w:sz w:val="20"/>
          <w:szCs w:val="20"/>
          <w:lang w:val="ru-RU"/>
        </w:rPr>
        <w:t>;</w:t>
      </w:r>
    </w:p>
    <w:p w:rsidR="006C4BF8" w:rsidRDefault="006C4BF8" w:rsidP="007A169B">
      <w:pPr>
        <w:tabs>
          <w:tab w:val="left" w:pos="1260"/>
          <w:tab w:val="left" w:pos="3366"/>
        </w:tabs>
        <w:ind w:left="1260"/>
        <w:jc w:val="both"/>
        <w:rPr>
          <w:rFonts w:ascii="Arial" w:hAnsi="Arial" w:cs="Arial"/>
          <w:sz w:val="20"/>
          <w:szCs w:val="20"/>
          <w:lang w:val="ru-RU"/>
        </w:rPr>
      </w:pPr>
      <w:r>
        <w:rPr>
          <w:rFonts w:ascii="Arial" w:hAnsi="Arial" w:cs="Arial"/>
          <w:sz w:val="20"/>
          <w:szCs w:val="20"/>
          <w:lang w:val="ru-RU"/>
        </w:rPr>
        <w:t>2)</w:t>
      </w:r>
      <w:r>
        <w:rPr>
          <w:rFonts w:ascii="Arial" w:hAnsi="Arial" w:cs="Arial"/>
          <w:sz w:val="20"/>
          <w:szCs w:val="20"/>
          <w:lang w:val="et-EE"/>
        </w:rPr>
        <w:t xml:space="preserve"> </w:t>
      </w:r>
      <w:r>
        <w:rPr>
          <w:rFonts w:ascii="Arial" w:hAnsi="Arial" w:cs="Arial"/>
          <w:spacing w:val="-5"/>
          <w:sz w:val="20"/>
          <w:szCs w:val="20"/>
          <w:lang w:val="ru-RU"/>
        </w:rPr>
        <w:t>если образец имеет форму барабана, он должен сбрасываться в каждом из следующих направлений:</w:t>
      </w:r>
    </w:p>
    <w:p w:rsidR="006C4BF8" w:rsidRDefault="006C4BF8">
      <w:pPr>
        <w:tabs>
          <w:tab w:val="left" w:pos="2160"/>
          <w:tab w:val="left" w:pos="2805"/>
        </w:tabs>
        <w:ind w:left="2160"/>
        <w:jc w:val="both"/>
        <w:rPr>
          <w:rFonts w:ascii="Arial" w:hAnsi="Arial" w:cs="Arial"/>
          <w:sz w:val="20"/>
          <w:szCs w:val="20"/>
          <w:lang w:val="ru-RU"/>
        </w:rPr>
      </w:pPr>
      <w:r>
        <w:rPr>
          <w:rFonts w:ascii="Arial" w:hAnsi="Arial" w:cs="Arial"/>
          <w:sz w:val="20"/>
          <w:szCs w:val="20"/>
          <w:lang w:val="ru-RU"/>
        </w:rPr>
        <w:t>-</w:t>
      </w:r>
      <w:r>
        <w:rPr>
          <w:rFonts w:ascii="Arial" w:hAnsi="Arial" w:cs="Arial"/>
          <w:sz w:val="20"/>
          <w:szCs w:val="20"/>
          <w:lang w:val="ru-RU"/>
        </w:rPr>
        <w:tab/>
        <w:t>диагонально на торец верхнего днища, причем центр тяжести должен находиться непосредственно над точкой удара;</w:t>
      </w:r>
    </w:p>
    <w:p w:rsidR="006C4BF8" w:rsidRDefault="006C4BF8">
      <w:pPr>
        <w:tabs>
          <w:tab w:val="left" w:pos="2160"/>
          <w:tab w:val="left" w:pos="2805"/>
        </w:tabs>
        <w:ind w:left="2160"/>
        <w:jc w:val="both"/>
        <w:rPr>
          <w:rFonts w:ascii="Arial" w:hAnsi="Arial" w:cs="Arial"/>
          <w:sz w:val="20"/>
          <w:szCs w:val="20"/>
          <w:lang w:val="ru-RU"/>
        </w:rPr>
      </w:pPr>
      <w:r>
        <w:rPr>
          <w:rFonts w:ascii="Arial" w:hAnsi="Arial" w:cs="Arial"/>
          <w:spacing w:val="4"/>
          <w:sz w:val="20"/>
          <w:szCs w:val="20"/>
          <w:lang w:val="ru-RU"/>
        </w:rPr>
        <w:t>-</w:t>
      </w:r>
      <w:r>
        <w:rPr>
          <w:rFonts w:ascii="Arial" w:hAnsi="Arial" w:cs="Arial"/>
          <w:spacing w:val="4"/>
          <w:sz w:val="20"/>
          <w:szCs w:val="20"/>
          <w:lang w:val="ru-RU"/>
        </w:rPr>
        <w:tab/>
      </w:r>
      <w:r>
        <w:rPr>
          <w:rFonts w:ascii="Arial" w:hAnsi="Arial" w:cs="Arial"/>
          <w:sz w:val="20"/>
          <w:szCs w:val="20"/>
          <w:lang w:val="ru-RU"/>
        </w:rPr>
        <w:t>диагонально на торец нижнего днища;</w:t>
      </w:r>
    </w:p>
    <w:p w:rsidR="006C4BF8" w:rsidRDefault="006C4BF8">
      <w:pPr>
        <w:tabs>
          <w:tab w:val="left" w:pos="2160"/>
          <w:tab w:val="left" w:pos="2805"/>
        </w:tabs>
        <w:ind w:left="2160"/>
        <w:jc w:val="both"/>
        <w:rPr>
          <w:rFonts w:ascii="Arial" w:hAnsi="Arial" w:cs="Arial"/>
          <w:sz w:val="20"/>
          <w:szCs w:val="20"/>
          <w:lang w:val="ru-RU"/>
        </w:rPr>
      </w:pPr>
      <w:r>
        <w:rPr>
          <w:rFonts w:ascii="Arial" w:hAnsi="Arial" w:cs="Arial"/>
          <w:spacing w:val="3"/>
          <w:sz w:val="20"/>
          <w:szCs w:val="20"/>
          <w:lang w:val="ru-RU"/>
        </w:rPr>
        <w:t>-</w:t>
      </w:r>
      <w:r>
        <w:rPr>
          <w:rFonts w:ascii="Arial" w:hAnsi="Arial" w:cs="Arial"/>
          <w:spacing w:val="3"/>
          <w:sz w:val="20"/>
          <w:szCs w:val="20"/>
          <w:lang w:val="ru-RU"/>
        </w:rPr>
        <w:tab/>
        <w:t>плашмя на бок.</w:t>
      </w:r>
    </w:p>
    <w:p w:rsidR="006C4BF8" w:rsidRDefault="006C4BF8">
      <w:pPr>
        <w:tabs>
          <w:tab w:val="left" w:pos="2805"/>
          <w:tab w:val="left" w:pos="3366"/>
        </w:tabs>
        <w:ind w:left="2700" w:hanging="1440"/>
        <w:jc w:val="both"/>
        <w:rPr>
          <w:rFonts w:ascii="Arial" w:hAnsi="Arial" w:cs="Arial"/>
          <w:bCs/>
          <w:i/>
          <w:sz w:val="20"/>
          <w:szCs w:val="20"/>
          <w:lang w:val="ru-RU"/>
        </w:rPr>
      </w:pPr>
      <w:r>
        <w:rPr>
          <w:rFonts w:ascii="Arial" w:hAnsi="Arial" w:cs="Arial"/>
          <w:b/>
          <w:i/>
          <w:iCs/>
          <w:sz w:val="20"/>
          <w:szCs w:val="20"/>
          <w:lang w:val="ru-RU"/>
        </w:rPr>
        <w:t>Примечание</w:t>
      </w:r>
      <w:r>
        <w:rPr>
          <w:rFonts w:ascii="Arial" w:hAnsi="Arial" w:cs="Arial"/>
          <w:b/>
          <w:i/>
          <w:sz w:val="20"/>
          <w:szCs w:val="20"/>
          <w:lang w:val="ru-RU"/>
        </w:rPr>
        <w:t xml:space="preserve">: </w:t>
      </w:r>
      <w:r>
        <w:rPr>
          <w:rFonts w:ascii="Arial" w:hAnsi="Arial" w:cs="Arial"/>
          <w:bCs/>
          <w:i/>
          <w:sz w:val="20"/>
          <w:szCs w:val="20"/>
          <w:lang w:val="ru-RU"/>
        </w:rPr>
        <w:t>Каждое из вышеуказанных сбрасываний может осуществляться на разных, но идентичных упаковках.</w:t>
      </w:r>
    </w:p>
    <w:p w:rsidR="006C4BF8" w:rsidRDefault="006C4BF8">
      <w:pPr>
        <w:tabs>
          <w:tab w:val="left" w:pos="2805"/>
          <w:tab w:val="left" w:pos="3366"/>
        </w:tabs>
        <w:ind w:left="1260"/>
        <w:jc w:val="both"/>
        <w:rPr>
          <w:rFonts w:ascii="Arial" w:hAnsi="Arial" w:cs="Arial"/>
          <w:sz w:val="20"/>
          <w:szCs w:val="20"/>
          <w:lang w:val="ru-RU"/>
        </w:rPr>
      </w:pPr>
      <w:r>
        <w:rPr>
          <w:rFonts w:ascii="Arial" w:hAnsi="Arial" w:cs="Arial"/>
          <w:sz w:val="20"/>
          <w:szCs w:val="20"/>
          <w:lang w:val="ru-RU"/>
        </w:rPr>
        <w:lastRenderedPageBreak/>
        <w:t>б)</w:t>
      </w:r>
      <w:r>
        <w:rPr>
          <w:rFonts w:ascii="Arial" w:hAnsi="Arial" w:cs="Arial"/>
          <w:sz w:val="20"/>
          <w:szCs w:val="20"/>
          <w:lang w:val="et-EE"/>
        </w:rPr>
        <w:t xml:space="preserve"> </w:t>
      </w:r>
      <w:r>
        <w:rPr>
          <w:rFonts w:ascii="Arial" w:hAnsi="Arial" w:cs="Arial"/>
          <w:sz w:val="20"/>
          <w:szCs w:val="20"/>
          <w:lang w:val="ru-RU"/>
        </w:rPr>
        <w:t>нагрузки, прилагаемой к верхней поверхности в течение 24 часов, эквивалентной общему весу идентичных упаковок, уложенных в штабель высотой 3</w:t>
      </w:r>
      <w:r>
        <w:rPr>
          <w:rFonts w:ascii="Arial" w:hAnsi="Arial" w:cs="Arial"/>
          <w:sz w:val="20"/>
          <w:szCs w:val="20"/>
        </w:rPr>
        <w:t> </w:t>
      </w:r>
      <w:r>
        <w:rPr>
          <w:rFonts w:ascii="Arial" w:hAnsi="Arial" w:cs="Arial"/>
          <w:sz w:val="20"/>
          <w:szCs w:val="20"/>
          <w:lang w:val="ru-RU"/>
        </w:rPr>
        <w:t xml:space="preserve">м (включая испытываемый образец).  </w:t>
      </w:r>
    </w:p>
    <w:p w:rsidR="006C4BF8" w:rsidRDefault="006C4BF8" w:rsidP="004E1D0F">
      <w:pPr>
        <w:tabs>
          <w:tab w:val="left" w:pos="1080"/>
          <w:tab w:val="left" w:pos="3366"/>
        </w:tabs>
        <w:ind w:left="1080"/>
        <w:jc w:val="both"/>
        <w:rPr>
          <w:rFonts w:ascii="Arial" w:hAnsi="Arial" w:cs="Arial"/>
          <w:sz w:val="20"/>
          <w:szCs w:val="20"/>
          <w:lang w:val="ru-RU"/>
        </w:rPr>
      </w:pPr>
      <w:r>
        <w:rPr>
          <w:rFonts w:ascii="Arial" w:hAnsi="Arial" w:cs="Arial"/>
          <w:sz w:val="20"/>
          <w:szCs w:val="20"/>
          <w:lang w:val="ru-RU"/>
        </w:rPr>
        <w:t>Результаты проведенных испытаний оформляются документально.</w:t>
      </w:r>
    </w:p>
    <w:p w:rsidR="00CA2926" w:rsidRDefault="00CA2926" w:rsidP="004E1D0F">
      <w:pPr>
        <w:tabs>
          <w:tab w:val="left" w:pos="1080"/>
          <w:tab w:val="left" w:pos="3366"/>
        </w:tabs>
        <w:ind w:left="1080"/>
        <w:jc w:val="both"/>
        <w:rPr>
          <w:rFonts w:ascii="Arial" w:hAnsi="Arial" w:cs="Arial"/>
          <w:sz w:val="20"/>
          <w:szCs w:val="20"/>
          <w:lang w:val="ru-RU"/>
        </w:rPr>
      </w:pPr>
    </w:p>
    <w:p w:rsidR="006C4BF8" w:rsidRDefault="006C4BF8" w:rsidP="00EE494F">
      <w:pPr>
        <w:tabs>
          <w:tab w:val="left" w:pos="2805"/>
          <w:tab w:val="left" w:pos="3366"/>
        </w:tabs>
        <w:ind w:left="1080" w:hanging="1080"/>
        <w:jc w:val="both"/>
        <w:rPr>
          <w:rFonts w:ascii="Arial" w:hAnsi="Arial" w:cs="Arial"/>
          <w:sz w:val="20"/>
          <w:szCs w:val="20"/>
          <w:lang w:val="ru-RU"/>
        </w:rPr>
      </w:pPr>
      <w:r>
        <w:rPr>
          <w:rFonts w:ascii="Arial" w:hAnsi="Arial" w:cs="Arial"/>
          <w:b/>
          <w:bCs/>
          <w:sz w:val="20"/>
          <w:szCs w:val="20"/>
          <w:lang w:val="ru-RU"/>
        </w:rPr>
        <w:t>3.5.3.2</w:t>
      </w:r>
      <w:r>
        <w:rPr>
          <w:rFonts w:ascii="Arial" w:hAnsi="Arial" w:cs="Arial"/>
          <w:sz w:val="20"/>
          <w:szCs w:val="20"/>
          <w:lang w:val="ru-RU"/>
        </w:rPr>
        <w:tab/>
        <w:t xml:space="preserve">Вещества, которые будут перевозиться в данной таре, для испытаний могут быть заменены другими веществами, за исключением случаев, когда замена может повлиять на достоверность результатов испытаний.  Если используется другое твердое вещество, оно должно иметь те же физико-механические характеристики (массу, размер частиц и т.д.), что и вещество, которое будет перевозиться.  При испытаниях на падение тары, предназначенной для жидкостей, если используется другое вещество, оно должно иметь такую же плотность и вязкость, что и вещество, которое будет перевозиться. </w:t>
      </w:r>
    </w:p>
    <w:p w:rsidR="00EE494F" w:rsidRDefault="00EE494F" w:rsidP="00EE494F">
      <w:pPr>
        <w:tabs>
          <w:tab w:val="left" w:pos="2805"/>
          <w:tab w:val="left" w:pos="3366"/>
        </w:tabs>
        <w:ind w:left="1080" w:hanging="1080"/>
        <w:jc w:val="both"/>
        <w:rPr>
          <w:rFonts w:ascii="Arial" w:hAnsi="Arial" w:cs="Arial"/>
          <w:sz w:val="20"/>
          <w:szCs w:val="20"/>
          <w:lang w:val="ru-RU"/>
        </w:rPr>
      </w:pPr>
    </w:p>
    <w:p w:rsidR="00EE494F" w:rsidRDefault="00EE494F" w:rsidP="00EE494F">
      <w:pPr>
        <w:tabs>
          <w:tab w:val="left" w:pos="2805"/>
          <w:tab w:val="left" w:pos="3366"/>
        </w:tabs>
        <w:ind w:left="1080" w:hanging="1080"/>
        <w:jc w:val="both"/>
        <w:rPr>
          <w:rFonts w:ascii="Arial" w:hAnsi="Arial" w:cs="Arial"/>
          <w:sz w:val="20"/>
          <w:szCs w:val="20"/>
          <w:lang w:val="ru-RU"/>
        </w:rPr>
      </w:pPr>
    </w:p>
    <w:p w:rsidR="006C4BF8" w:rsidRDefault="006C4BF8" w:rsidP="00EE494F">
      <w:pPr>
        <w:tabs>
          <w:tab w:val="left" w:pos="2805"/>
          <w:tab w:val="left" w:pos="3366"/>
        </w:tabs>
        <w:spacing w:after="120"/>
        <w:ind w:left="720" w:hanging="720"/>
        <w:jc w:val="both"/>
        <w:rPr>
          <w:rFonts w:ascii="Arial" w:hAnsi="Arial" w:cs="Arial"/>
          <w:b/>
          <w:bCs/>
          <w:sz w:val="20"/>
          <w:szCs w:val="20"/>
          <w:lang w:val="ru-RU"/>
        </w:rPr>
      </w:pPr>
      <w:r>
        <w:rPr>
          <w:rFonts w:ascii="Arial" w:hAnsi="Arial" w:cs="Arial"/>
          <w:b/>
          <w:bCs/>
          <w:sz w:val="20"/>
          <w:szCs w:val="20"/>
          <w:lang w:val="ru-RU"/>
        </w:rPr>
        <w:t>3.5.4</w:t>
      </w:r>
      <w:r>
        <w:rPr>
          <w:rFonts w:ascii="Arial" w:hAnsi="Arial" w:cs="Arial"/>
          <w:b/>
          <w:bCs/>
          <w:sz w:val="20"/>
          <w:szCs w:val="20"/>
          <w:lang w:val="ru-RU"/>
        </w:rPr>
        <w:tab/>
      </w:r>
      <w:r w:rsidRPr="00EE494F">
        <w:rPr>
          <w:rFonts w:ascii="Arial" w:hAnsi="Arial" w:cs="Arial"/>
          <w:b/>
          <w:bCs/>
          <w:caps/>
          <w:sz w:val="20"/>
          <w:szCs w:val="20"/>
          <w:lang w:val="ru-RU"/>
        </w:rPr>
        <w:t>Маркировка упаковок</w:t>
      </w:r>
    </w:p>
    <w:p w:rsidR="006C4BF8" w:rsidRDefault="006C4BF8" w:rsidP="00EE494F">
      <w:pPr>
        <w:tabs>
          <w:tab w:val="left" w:pos="2805"/>
          <w:tab w:val="left" w:pos="3366"/>
        </w:tabs>
        <w:spacing w:after="120"/>
        <w:ind w:left="720" w:hanging="720"/>
        <w:jc w:val="both"/>
        <w:rPr>
          <w:rFonts w:ascii="Arial" w:hAnsi="Arial" w:cs="Arial"/>
          <w:kern w:val="2"/>
          <w:sz w:val="20"/>
          <w:szCs w:val="20"/>
          <w:lang w:val="et-EE"/>
        </w:rPr>
      </w:pPr>
      <w:r>
        <w:rPr>
          <w:rFonts w:ascii="Arial" w:hAnsi="Arial" w:cs="Arial"/>
          <w:b/>
          <w:bCs/>
          <w:kern w:val="2"/>
          <w:sz w:val="20"/>
          <w:szCs w:val="20"/>
          <w:lang w:val="ru-RU"/>
        </w:rPr>
        <w:t>3.5.4.1</w:t>
      </w:r>
      <w:r>
        <w:rPr>
          <w:rFonts w:ascii="Arial" w:hAnsi="Arial" w:cs="Arial"/>
          <w:kern w:val="2"/>
          <w:sz w:val="20"/>
          <w:szCs w:val="20"/>
          <w:lang w:val="ru-RU"/>
        </w:rPr>
        <w:tab/>
        <w:t>Упаковки, содержащие освобожденные количества опасных грузов, подготовленные в соответствии с положениями настоящей главы, должны иметь несмываемый и разборчивий знак, указанний в п.</w:t>
      </w:r>
      <w:r>
        <w:rPr>
          <w:rFonts w:ascii="Arial" w:hAnsi="Arial" w:cs="Arial"/>
          <w:kern w:val="2"/>
          <w:sz w:val="20"/>
          <w:szCs w:val="20"/>
        </w:rPr>
        <w:t> </w:t>
      </w:r>
      <w:r>
        <w:rPr>
          <w:rFonts w:ascii="Arial" w:hAnsi="Arial" w:cs="Arial"/>
          <w:kern w:val="2"/>
          <w:sz w:val="20"/>
          <w:szCs w:val="20"/>
          <w:lang w:val="ru-RU"/>
        </w:rPr>
        <w:t>3.5.4.2.  Знак должен содержать номер  основного  знака опасности, указанного в колонке</w:t>
      </w:r>
      <w:r>
        <w:rPr>
          <w:rFonts w:ascii="Arial" w:hAnsi="Arial" w:cs="Arial"/>
          <w:kern w:val="2"/>
          <w:sz w:val="20"/>
          <w:szCs w:val="20"/>
        </w:rPr>
        <w:t> </w:t>
      </w:r>
      <w:r>
        <w:rPr>
          <w:rFonts w:ascii="Arial" w:hAnsi="Arial" w:cs="Arial"/>
          <w:kern w:val="2"/>
          <w:sz w:val="20"/>
          <w:szCs w:val="20"/>
          <w:lang w:val="ru-RU"/>
        </w:rPr>
        <w:t xml:space="preserve">5 таблицы А главы 3.2, для каждого опасного груза, содержащегося в упаковке.  В случае, когда наименование отправителя или получателя не указано на упаковке в других местах, эти сведения должны быть отражены на знаке.  </w:t>
      </w:r>
    </w:p>
    <w:p w:rsidR="00137103" w:rsidRPr="00201BF6" w:rsidRDefault="006C4BF8" w:rsidP="00137103">
      <w:pPr>
        <w:tabs>
          <w:tab w:val="left" w:pos="1701"/>
          <w:tab w:val="left" w:pos="2268"/>
          <w:tab w:val="left" w:pos="2835"/>
          <w:tab w:val="left" w:pos="3402"/>
          <w:tab w:val="left" w:pos="3969"/>
        </w:tabs>
        <w:spacing w:after="120" w:line="240" w:lineRule="atLeast"/>
        <w:ind w:left="1134" w:right="1134" w:hanging="1134"/>
        <w:jc w:val="both"/>
        <w:rPr>
          <w:rFonts w:ascii="Arial" w:hAnsi="Arial" w:cs="Arial"/>
          <w:b/>
          <w:spacing w:val="4"/>
          <w:w w:val="103"/>
          <w:kern w:val="14"/>
          <w:sz w:val="20"/>
          <w:szCs w:val="20"/>
          <w:lang w:val="ru-RU"/>
        </w:rPr>
      </w:pPr>
      <w:r>
        <w:rPr>
          <w:rFonts w:ascii="Arial" w:hAnsi="Arial" w:cs="Arial"/>
          <w:b/>
          <w:bCs/>
          <w:kern w:val="2"/>
          <w:sz w:val="20"/>
          <w:szCs w:val="20"/>
          <w:lang w:val="ru-RU"/>
        </w:rPr>
        <w:t>3.5.4.2</w:t>
      </w:r>
      <w:r>
        <w:rPr>
          <w:rFonts w:ascii="Arial" w:hAnsi="Arial" w:cs="Arial"/>
          <w:kern w:val="2"/>
          <w:sz w:val="20"/>
          <w:szCs w:val="20"/>
          <w:lang w:val="ru-RU"/>
        </w:rPr>
        <w:tab/>
      </w:r>
      <w:r w:rsidR="00137103" w:rsidRPr="00201BF6">
        <w:rPr>
          <w:rFonts w:ascii="Arial" w:hAnsi="Arial" w:cs="Arial"/>
          <w:b/>
          <w:i/>
          <w:spacing w:val="4"/>
          <w:w w:val="103"/>
          <w:kern w:val="14"/>
          <w:sz w:val="20"/>
          <w:szCs w:val="20"/>
          <w:lang w:val="ru-RU"/>
        </w:rPr>
        <w:t>Маркировочный знак освобожденных количеств</w:t>
      </w:r>
    </w:p>
    <w:p w:rsidR="00137103" w:rsidRPr="00201BF6" w:rsidRDefault="00137103" w:rsidP="00137103">
      <w:pPr>
        <w:keepNext/>
        <w:tabs>
          <w:tab w:val="left" w:pos="1701"/>
          <w:tab w:val="left" w:pos="2268"/>
          <w:tab w:val="left" w:pos="2835"/>
          <w:tab w:val="left" w:pos="3402"/>
          <w:tab w:val="left" w:pos="3969"/>
        </w:tabs>
        <w:spacing w:after="120" w:line="240" w:lineRule="atLeast"/>
        <w:ind w:left="1134" w:right="1134"/>
        <w:jc w:val="center"/>
        <w:rPr>
          <w:rFonts w:ascii="Arial" w:hAnsi="Arial" w:cs="Arial"/>
          <w:b/>
          <w:spacing w:val="4"/>
          <w:w w:val="103"/>
          <w:kern w:val="14"/>
          <w:sz w:val="20"/>
          <w:szCs w:val="20"/>
          <w:lang w:val="ru-RU"/>
        </w:rPr>
      </w:pPr>
      <w:r w:rsidRPr="00201BF6">
        <w:rPr>
          <w:rFonts w:ascii="Arial" w:hAnsi="Arial" w:cs="Arial"/>
          <w:b/>
          <w:spacing w:val="4"/>
          <w:w w:val="103"/>
          <w:kern w:val="14"/>
          <w:sz w:val="20"/>
          <w:szCs w:val="20"/>
          <w:lang w:val="ru-RU"/>
        </w:rPr>
        <w:t>Рисунок 3.5.4.2</w:t>
      </w:r>
    </w:p>
    <w:p w:rsidR="00137103" w:rsidRPr="00201BF6" w:rsidRDefault="00801481" w:rsidP="00137103">
      <w:pPr>
        <w:spacing w:after="120" w:line="240" w:lineRule="atLeast"/>
        <w:ind w:left="1701" w:right="1134"/>
        <w:jc w:val="center"/>
        <w:rPr>
          <w:rFonts w:ascii="Arial" w:hAnsi="Arial" w:cs="Arial"/>
          <w:spacing w:val="4"/>
          <w:w w:val="103"/>
          <w:kern w:val="14"/>
          <w:sz w:val="20"/>
          <w:szCs w:val="20"/>
          <w:lang w:val="ru-RU" w:eastAsia="en-GB"/>
        </w:rPr>
      </w:pPr>
      <w:r>
        <w:rPr>
          <w:rFonts w:ascii="Arial" w:hAnsi="Arial" w:cs="Arial"/>
          <w:noProof/>
          <w:sz w:val="20"/>
          <w:szCs w:val="20"/>
          <w:lang w:val="ru-RU" w:eastAsia="ru-RU"/>
        </w:rPr>
        <w:pict>
          <v:group id="Grupa 29" o:spid="_x0000_s1037" style="position:absolute;left:0;text-align:left;margin-left:123.15pt;margin-top:.15pt;width:229.95pt;height:226.55pt;z-index:251657728" coordorigin="1134,2060" coordsize="4599,4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">
            <v:group id="Group 13" o:spid="_x0000_s1038" style="position:absolute;left:3380;top:3868;width:3975;height:360;rotation:-90" coordsize="25241,22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KrilbCAAAA2wAAAA8A&#10;AAAAAAAAAAAAAAAAqgIAAGRycy9kb3ducmV2LnhtbFBLBQYAAAAABAAEAPoAAACZAwAAAAA=&#10;">
              <v:shapetype id="_x0000_t32" coordsize="21600,21600" o:spt="32" o:oned="t" path="m,l21600,21600e" filled="f">
                <v:path arrowok="t" fillok="f" o:connecttype="none"/>
                <o:lock v:ext="edit" shapetype="t"/>
              </v:shapetype>
              <v:shape id="Straight Arrow Connector 9" o:spid="_x0000_s1039" type="#_x0000_t32" style="position:absolute;top:1381;width:25241;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hIjnMMAAADbAAAADwAAAGRycy9kb3ducmV2LnhtbESPQYvCMBSE78L+h/AEb5qqKLtdo4gi&#10;KKKy7ur50Tzbss1LaaK2/94IgsdhZr5hJrPaFOJGlcstK+j3IhDEidU5pwr+flfdTxDOI2ssLJOC&#10;hhzMph+tCcba3vmHbkefigBhF6OCzPsyltIlGRl0PVsSB+9iK4M+yCqVusJ7gJtCDqJoLA3mHBYy&#10;LGmRUfJ/vBoFh/N5uWm+RtvxadTI09Xvy+2OlOq06/k3CE+1f4df7bVWMOzD80v4AXL6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oSI5zDAAAA2wAAAA8AAAAAAAAAAAAA&#10;AAAAoQIAAGRycy9kb3ducmV2LnhtbFBLBQYAAAAABAAEAPkAAACRAwAAAAA=&#10;" strokeweight="1pt">
                <v:stroke startarrow="block" startarrowwidth="wide" startarrowlength="long" endarrow="block" endarrowwidth="wide" endarrowlength="long"/>
              </v:shape>
              <v:line id="Straight Connector 10" o:spid="_x0000_s1040" style="position:absolute;visibility:visible" from="0,0" to="0,22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XWBxMQAAADbAAAADwAAAGRycy9kb3ducmV2LnhtbESP3WoCMRSE74W+QziF3tWsFsSuZhfp&#10;D1S8kKoPcNwcN6ubkyVJde3TN0LBy2FmvmHmZW9bcSYfGscKRsMMBHHldMO1gt3283kKIkRkja1j&#10;UnClAGXxMJhjrt2Fv+m8ibVIEA45KjAxdrmUoTJkMQxdR5y8g/MWY5K+ltrjJcFtK8dZNpEWG04L&#10;Bjt6M1SdNj9WwdLvV6fRb23knpf+o12/vwZ7VOrpsV/MQETq4z383/7SCl7GcPuSfoAs/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ZdYHExAAAANsAAAAPAAAAAAAAAAAA&#10;AAAAAKECAABkcnMvZG93bnJldi54bWxQSwUGAAAAAAQABAD5AAAAkgMAAAAA&#10;" strokeweight="1pt"/>
              <v:line id="Straight Connector 11" o:spid="_x0000_s1041" style="position:absolute;visibility:visible" from="25241,0" to="25241,22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jkkX8MAAADbAAAADwAAAGRycy9kb3ducmV2LnhtbESP3WoCMRSE7wu+QziCdzWrgrSrUcQf&#10;UHpRqj7AcXPcrG5OliTq2qdvCoVeDjPzDTOdt7YWd/Khcqxg0M9AEBdOV1wqOB42r28gQkTWWDsm&#10;BU8KMJ91XqaYa/fgL7rvYykShEOOCkyMTS5lKAxZDH3XECfv7LzFmKQvpfb4SHBby2GWjaXFitOC&#10;wYaWhorr/mYV7Pzp4zr4Lo088c6v68/Ve7AXpXrddjEBEamN/+G/9lYrGI3g90v6AXL2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Y5JF/DAAAA2wAAAA8AAAAAAAAAAAAA&#10;AAAAoQIAAGRycy9kb3ducmV2LnhtbFBLBQYAAAAABAAEAPkAAACRAwAAAAA=&#10;" strokeweight="1pt"/>
            </v:group>
            <v:group id="Group 12" o:spid="_x0000_s1042" style="position:absolute;left:1134;top:6104;width:3975;height:360" coordsize="25241,22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bOYecQAAADbAAAADwAAAGRycy9kb3ducmV2LnhtbESPT4vCMBTE7wt+h/AE&#10;b2tadUWqUURc8SCCf0C8PZpnW2xeSpNt67ffLAh7HGbmN8xi1ZlSNFS7wrKCeBiBIE6tLjhTcL18&#10;f85AOI+ssbRMCl7kYLXsfSww0bblEzVnn4kAYZeggtz7KpHSpTkZdENbEQfvYWuDPsg6k7rGNsBN&#10;KUdRNJUGCw4LOVa0ySl9nn+Mgl2L7Xocb5vD87F53S9fx9shJqUG/W49B+Gp8//hd3uvFYw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bOYecQAAADbAAAA&#10;DwAAAAAAAAAAAAAAAACqAgAAZHJzL2Rvd25yZXYueG1sUEsFBgAAAAAEAAQA+gAAAJsDAAAAAA==&#10;">
              <v:shape id="Straight Arrow Connector 3" o:spid="_x0000_s1043" type="#_x0000_t32" style="position:absolute;top:1381;width:25241;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Skln8QAAADbAAAADwAAAGRycy9kb3ducmV2LnhtbESP3WrCQBSE7wXfYTkF73TTSkSjq5QW&#10;wSJV/L0+ZI9JMHs2ZFdN3r5bELwcZuYbZrZoTCnuVLvCsoL3QQSCOLW64EzB8bDsj0E4j6yxtEwK&#10;WnKwmHc7M0y0ffCO7nufiQBhl6CC3PsqkdKlORl0A1sRB+9ia4M+yDqTusZHgJtSfkTRSBosOCzk&#10;WNFXTul1fzMKtufz9087idejU9zK081vqvUvKdV7az6nIDw1/hV+tldawTCG/y/hB8j5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VKSWfxAAAANsAAAAPAAAAAAAAAAAA&#10;AAAAAKECAABkcnMvZG93bnJldi54bWxQSwUGAAAAAAQABAD5AAAAkgMAAAAA&#10;" strokeweight="1pt">
                <v:stroke startarrow="block" startarrowwidth="wide" startarrowlength="long" endarrow="block" endarrowwidth="wide" endarrowlength="long"/>
              </v:shape>
              <v:line id="Straight Connector 4" o:spid="_x0000_s1044" style="position:absolute;visibility:visible" from="0,0" to="0,22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k6Hx8QAAADbAAAADwAAAGRycy9kb3ducmV2LnhtbESP0WoCMRRE3wX/IVyhbzVrC2JXs0vR&#10;ChUfpLYfcN1cN1s3N0sSdduvb4SCj8PMnGEWZW9bcSEfGscKJuMMBHHldMO1gq/P9eMMRIjIGlvH&#10;pOCHApTFcLDAXLsrf9BlH2uRIBxyVGBi7HIpQ2XIYhi7jjh5R+ctxiR9LbXHa4LbVj5l2VRabDgt&#10;GOxoaag67c9WwcYftqfJb23kgTf+rd2tXoL9Vuph1L/OQUTq4z38337XCp6ncPuSfoAs/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mTofHxAAAANsAAAAPAAAAAAAAAAAA&#10;AAAAAKECAABkcnMvZG93bnJldi54bWxQSwUGAAAAAAQABAD5AAAAkgMAAAAA&#10;" strokeweight="1pt"/>
            </v:group>
            <v:line id="Straight Connector 5" o:spid="_x0000_s1045" style="position:absolute;visibility:visible" from="5109,6104" to="5109,64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QIiXMMAAADbAAAADwAAAGRycy9kb3ducmV2LnhtbESP0WoCMRRE3wv+Q7gF3zRrhdauRpGq&#10;UPFB1H7AdXPdbN3cLEnUbb/eFIQ+DjNzhpnMWluLK/lQOVYw6GcgiAunKy4VfB1WvRGIEJE11o5J&#10;wQ8FmE07TxPMtbvxjq77WIoE4ZCjAhNjk0sZCkMWQ981xMk7OW8xJulLqT3eEtzW8iXLXqXFitOC&#10;wYY+DBXn/cUqWPvj5jz4LY088tov6+3iPdhvpbrP7XwMIlIb/8OP9qdWMHyDvy/pB8jp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kCIlzDAAAA2wAAAA8AAAAAAAAAAAAA&#10;AAAAoQIAAGRycy9kb3ducmV2LnhtbFBLBQYAAAAABAAEAPkAAACRAwAAAAA=&#10;" strokeweight="1pt"/>
            <v:shapetype id="_x0000_t202" coordsize="21600,21600" o:spt="202" path="m,l,21600r21600,l21600,xe">
              <v:stroke joinstyle="miter"/>
              <v:path gradientshapeok="t" o:connecttype="rect"/>
            </v:shapetype>
            <v:shape id="Text Box 2" o:spid="_x0000_s1046" type="#_x0000_t202" style="position:absolute;left:1599;top:6141;width:3165;height:45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Cp378A&#10;AADbAAAADwAAAGRycy9kb3ducmV2LnhtbERPyWrDMBC9F/IPYgK91bLbUopr2YRAoadClvo8WFPL&#10;xBoZSXGcfH10KPT4eHvVLHYUM/kwOFZQZDkI4s7pgXsFx8Pn0zuIEJE1jo5JwZUCNPXqocJSuwvv&#10;aN7HXqQQDiUqMDFOpZShM2QxZG4iTtyv8xZjgr6X2uMlhdtRPuf5m7Q4cGowONHWUHfan62Ctre3&#10;9qeYvNF2fOXv2/VwdINSj+tl8wEi0hL/xX/uL63gJY1NX9IPkPU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RQKnfvwAAANsAAAAPAAAAAAAAAAAAAAAAAJgCAABkcnMvZG93bnJl&#10;di54bWxQSwUGAAAAAAQABAD1AAAAhAMAAAAA&#10;" stroked="f" strokeweight=".5pt">
              <v:textbox>
                <w:txbxContent>
                  <w:p w:rsidR="00137103" w:rsidRPr="002C667D" w:rsidRDefault="00137103" w:rsidP="00137103">
                    <w:pPr>
                      <w:jc w:val="center"/>
                    </w:pPr>
                    <w:r w:rsidRPr="002C667D">
                      <w:t>Минимальный</w:t>
                    </w:r>
                    <w:r w:rsidR="00660574">
                      <w:rPr>
                        <w:lang w:val="ru-RU"/>
                      </w:rPr>
                      <w:t xml:space="preserve"> </w:t>
                    </w:r>
                    <w:r w:rsidRPr="002C667D">
                      <w:t xml:space="preserve">размер 100 </w:t>
                    </w:r>
                    <w:r>
                      <w:t>мм</w:t>
                    </w:r>
                  </w:p>
                </w:txbxContent>
              </v:textbox>
            </v:shape>
            <v:shape id="Text Box 13" o:spid="_x0000_s1047" type="#_x0000_t202" style="position:absolute;left:5148;top:2423;width:585;height:31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anGMsQA&#10;AADbAAAADwAAAGRycy9kb3ducmV2LnhtbESPQWvCQBSE7wX/w/IKvdVNDYQ2uooWBEEINA2eH9nX&#10;bGr2bchuY+qvd4VCj8PMfMOsNpPtxEiDbx0reJknIIhrp1tuFFSf++dXED4ga+wck4Jf8rBZzx5W&#10;mGt34Q8ay9CICGGfowITQp9L6WtDFv3c9cTR+3KDxRDl0Eg94CXCbScXSZJJiy3HBYM9vRuqz+WP&#10;VTAm16pO0clj8Z1V561Z7MbipNTT47Rdggg0hf/wX/ugFaRvcP8Sf4Bc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GpxjLEAAAA2wAAAA8AAAAAAAAAAAAAAAAAmAIAAGRycy9k&#10;b3ducmV2LnhtbFBLBQYAAAAABAAEAPUAAACJAwAAAAA=&#10;" stroked="f">
              <v:textbox style="layout-flow:vertical;mso-layout-flow-alt:bottom-to-top">
                <w:txbxContent>
                  <w:p w:rsidR="00137103" w:rsidRPr="002C667D" w:rsidRDefault="00137103" w:rsidP="00137103">
                    <w:pPr>
                      <w:jc w:val="center"/>
                    </w:pPr>
                    <w:r>
                      <w:t>Минимальныйразмер</w:t>
                    </w:r>
                    <w:r w:rsidRPr="002C667D">
                      <w:t xml:space="preserve"> 100 </w:t>
                    </w:r>
                    <w:r>
                      <w:t>мм</w:t>
                    </w:r>
                  </w:p>
                </w:txbxContent>
              </v:textbox>
            </v:shape>
          </v:group>
        </w:pict>
      </w:r>
      <w:r w:rsidR="000C1EE8">
        <w:rPr>
          <w:rFonts w:ascii="Arial" w:hAnsi="Arial" w:cs="Arial"/>
          <w:noProof/>
          <w:spacing w:val="4"/>
          <w:w w:val="103"/>
          <w:kern w:val="14"/>
          <w:sz w:val="20"/>
          <w:szCs w:val="20"/>
          <w:lang w:val="pl-PL" w:eastAsia="pl-PL"/>
        </w:rPr>
        <w:drawing>
          <wp:inline distT="0" distB="0" distL="0" distR="0">
            <wp:extent cx="2485390" cy="2501900"/>
            <wp:effectExtent l="19050" t="0" r="0" b="0"/>
            <wp:docPr id="1" name="Attēls 26" descr="Description: Description: dgr-n-002-excepted09-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tēls 26" descr="Description: Description: dgr-n-002-excepted09-a"/>
                    <pic:cNvPicPr>
                      <a:picLocks noChangeAspect="1" noChangeArrowheads="1"/>
                    </pic:cNvPicPr>
                  </pic:nvPicPr>
                  <pic:blipFill>
                    <a:blip r:embed="rId7" cstate="print"/>
                    <a:srcRect/>
                    <a:stretch>
                      <a:fillRect/>
                    </a:stretch>
                  </pic:blipFill>
                  <pic:spPr bwMode="auto">
                    <a:xfrm>
                      <a:off x="0" y="0"/>
                      <a:ext cx="2485390" cy="2501900"/>
                    </a:xfrm>
                    <a:prstGeom prst="rect">
                      <a:avLst/>
                    </a:prstGeom>
                    <a:noFill/>
                    <a:ln w="9525">
                      <a:noFill/>
                      <a:miter lim="800000"/>
                      <a:headEnd/>
                      <a:tailEnd/>
                    </a:ln>
                  </pic:spPr>
                </pic:pic>
              </a:graphicData>
            </a:graphic>
          </wp:inline>
        </w:drawing>
      </w:r>
    </w:p>
    <w:p w:rsidR="009559AB" w:rsidRDefault="009559AB" w:rsidP="00137103">
      <w:pPr>
        <w:tabs>
          <w:tab w:val="left" w:pos="1701"/>
          <w:tab w:val="left" w:pos="2268"/>
          <w:tab w:val="left" w:pos="2835"/>
          <w:tab w:val="left" w:pos="3402"/>
          <w:tab w:val="left" w:pos="3969"/>
        </w:tabs>
        <w:spacing w:before="360" w:after="120" w:line="240" w:lineRule="atLeast"/>
        <w:ind w:left="1134" w:right="1134"/>
        <w:jc w:val="center"/>
        <w:rPr>
          <w:rFonts w:ascii="Arial" w:hAnsi="Arial" w:cs="Arial"/>
          <w:spacing w:val="4"/>
          <w:w w:val="103"/>
          <w:kern w:val="14"/>
          <w:sz w:val="20"/>
          <w:szCs w:val="20"/>
          <w:lang w:val="pl-PL"/>
        </w:rPr>
      </w:pPr>
    </w:p>
    <w:p w:rsidR="00137103" w:rsidRPr="00201BF6" w:rsidRDefault="00137103" w:rsidP="00137103">
      <w:pPr>
        <w:tabs>
          <w:tab w:val="left" w:pos="1701"/>
          <w:tab w:val="left" w:pos="2268"/>
          <w:tab w:val="left" w:pos="2835"/>
          <w:tab w:val="left" w:pos="3402"/>
          <w:tab w:val="left" w:pos="3969"/>
        </w:tabs>
        <w:spacing w:before="360" w:after="120" w:line="240" w:lineRule="atLeast"/>
        <w:ind w:left="1134" w:right="1134"/>
        <w:jc w:val="center"/>
        <w:rPr>
          <w:rFonts w:ascii="Arial" w:hAnsi="Arial" w:cs="Arial"/>
          <w:b/>
          <w:spacing w:val="4"/>
          <w:w w:val="103"/>
          <w:kern w:val="14"/>
          <w:sz w:val="20"/>
          <w:szCs w:val="20"/>
          <w:lang w:val="ru-RU"/>
        </w:rPr>
      </w:pPr>
      <w:r w:rsidRPr="00201BF6">
        <w:rPr>
          <w:rFonts w:ascii="Arial" w:hAnsi="Arial" w:cs="Arial"/>
          <w:spacing w:val="4"/>
          <w:w w:val="103"/>
          <w:kern w:val="14"/>
          <w:sz w:val="20"/>
          <w:szCs w:val="20"/>
          <w:lang w:val="ru-RU"/>
        </w:rPr>
        <w:tab/>
      </w:r>
      <w:r w:rsidRPr="00201BF6">
        <w:rPr>
          <w:rFonts w:ascii="Arial" w:hAnsi="Arial" w:cs="Arial"/>
          <w:b/>
          <w:spacing w:val="4"/>
          <w:w w:val="103"/>
          <w:kern w:val="14"/>
          <w:sz w:val="20"/>
          <w:szCs w:val="20"/>
          <w:lang w:val="ru-RU"/>
        </w:rPr>
        <w:t>Маркировочный знак освобожденных количеств</w:t>
      </w:r>
    </w:p>
    <w:p w:rsidR="00137103" w:rsidRPr="00201BF6" w:rsidRDefault="00137103" w:rsidP="00137103">
      <w:pPr>
        <w:tabs>
          <w:tab w:val="left" w:pos="1701"/>
          <w:tab w:val="left" w:pos="2268"/>
          <w:tab w:val="left" w:pos="2835"/>
          <w:tab w:val="left" w:pos="3402"/>
          <w:tab w:val="left" w:pos="3969"/>
        </w:tabs>
        <w:spacing w:after="120" w:line="240" w:lineRule="atLeast"/>
        <w:ind w:left="1134" w:right="-58"/>
        <w:jc w:val="both"/>
        <w:rPr>
          <w:rFonts w:ascii="Arial" w:hAnsi="Arial" w:cs="Arial"/>
          <w:i/>
          <w:spacing w:val="4"/>
          <w:w w:val="103"/>
          <w:kern w:val="14"/>
          <w:sz w:val="20"/>
          <w:szCs w:val="20"/>
          <w:lang w:val="ru-RU"/>
        </w:rPr>
      </w:pPr>
      <w:r w:rsidRPr="00CB02F4">
        <w:rPr>
          <w:rFonts w:ascii="Arial" w:hAnsi="Arial" w:cs="Arial"/>
          <w:i/>
          <w:spacing w:val="4"/>
          <w:w w:val="103"/>
          <w:kern w:val="14"/>
          <w:sz w:val="20"/>
          <w:szCs w:val="20"/>
          <w:lang w:val="ru-RU"/>
        </w:rPr>
        <w:t>*</w:t>
      </w:r>
      <w:r w:rsidRPr="00CB02F4">
        <w:rPr>
          <w:rFonts w:ascii="Arial" w:hAnsi="Arial" w:cs="Arial"/>
          <w:i/>
          <w:spacing w:val="4"/>
          <w:w w:val="103"/>
          <w:kern w:val="14"/>
          <w:sz w:val="20"/>
          <w:szCs w:val="20"/>
          <w:lang w:val="ru-RU"/>
        </w:rPr>
        <w:tab/>
      </w:r>
      <w:r w:rsidRPr="00CB02F4">
        <w:rPr>
          <w:rFonts w:ascii="Arial" w:hAnsi="Arial" w:cs="Arial"/>
          <w:i/>
          <w:spacing w:val="2"/>
          <w:w w:val="103"/>
          <w:kern w:val="14"/>
          <w:sz w:val="20"/>
          <w:szCs w:val="20"/>
          <w:lang w:val="ru-RU"/>
        </w:rPr>
        <w:t xml:space="preserve">Место для указания номера </w:t>
      </w:r>
      <w:r w:rsidR="002455B7" w:rsidRPr="00CB02F4">
        <w:rPr>
          <w:rFonts w:ascii="Arial" w:hAnsi="Arial" w:cs="Arial"/>
          <w:i/>
          <w:spacing w:val="2"/>
          <w:w w:val="103"/>
          <w:kern w:val="14"/>
          <w:sz w:val="20"/>
          <w:szCs w:val="20"/>
          <w:lang w:val="ru-RU"/>
        </w:rPr>
        <w:t>основного</w:t>
      </w:r>
      <w:r w:rsidRPr="00CB02F4">
        <w:rPr>
          <w:rFonts w:ascii="Arial" w:hAnsi="Arial" w:cs="Arial"/>
          <w:i/>
          <w:spacing w:val="2"/>
          <w:w w:val="103"/>
          <w:kern w:val="14"/>
          <w:sz w:val="20"/>
          <w:szCs w:val="20"/>
          <w:lang w:val="ru-RU"/>
        </w:rPr>
        <w:t xml:space="preserve"> знака опасности</w:t>
      </w:r>
      <w:r w:rsidR="00CB02F4">
        <w:rPr>
          <w:rFonts w:ascii="Arial" w:hAnsi="Arial" w:cs="Arial"/>
          <w:i/>
          <w:spacing w:val="2"/>
          <w:w w:val="103"/>
          <w:kern w:val="14"/>
          <w:sz w:val="20"/>
          <w:szCs w:val="20"/>
          <w:lang w:val="ru-RU"/>
        </w:rPr>
        <w:t xml:space="preserve"> </w:t>
      </w:r>
      <w:r w:rsidRPr="00CB02F4">
        <w:rPr>
          <w:rFonts w:ascii="Arial" w:hAnsi="Arial" w:cs="Arial"/>
          <w:i/>
          <w:spacing w:val="2"/>
          <w:w w:val="103"/>
          <w:kern w:val="14"/>
          <w:sz w:val="20"/>
          <w:szCs w:val="20"/>
          <w:lang w:val="ru-RU"/>
        </w:rPr>
        <w:t>(первого или единственного), указанного в колонке 5 таблицы А главы 3.2.</w:t>
      </w:r>
    </w:p>
    <w:p w:rsidR="00137103" w:rsidRPr="00201BF6" w:rsidRDefault="00137103" w:rsidP="00137103">
      <w:pPr>
        <w:tabs>
          <w:tab w:val="left" w:pos="1701"/>
          <w:tab w:val="left" w:pos="2268"/>
          <w:tab w:val="left" w:pos="2835"/>
          <w:tab w:val="left" w:pos="3402"/>
          <w:tab w:val="left" w:pos="3969"/>
        </w:tabs>
        <w:spacing w:after="120" w:line="240" w:lineRule="atLeast"/>
        <w:ind w:left="1134" w:right="-58"/>
        <w:jc w:val="both"/>
        <w:rPr>
          <w:rFonts w:ascii="Arial" w:hAnsi="Arial" w:cs="Arial"/>
          <w:i/>
          <w:spacing w:val="4"/>
          <w:w w:val="103"/>
          <w:kern w:val="14"/>
          <w:sz w:val="20"/>
          <w:szCs w:val="20"/>
          <w:lang w:val="ru-RU"/>
        </w:rPr>
      </w:pPr>
      <w:r w:rsidRPr="00201BF6">
        <w:rPr>
          <w:rFonts w:ascii="Arial" w:hAnsi="Arial" w:cs="Arial"/>
          <w:i/>
          <w:spacing w:val="4"/>
          <w:w w:val="103"/>
          <w:kern w:val="14"/>
          <w:sz w:val="20"/>
          <w:szCs w:val="20"/>
          <w:lang w:val="ru-RU"/>
        </w:rPr>
        <w:t>**</w:t>
      </w:r>
      <w:r w:rsidRPr="00201BF6">
        <w:rPr>
          <w:rFonts w:ascii="Arial" w:hAnsi="Arial" w:cs="Arial"/>
          <w:i/>
          <w:spacing w:val="4"/>
          <w:w w:val="103"/>
          <w:kern w:val="14"/>
          <w:sz w:val="20"/>
          <w:szCs w:val="20"/>
          <w:lang w:val="ru-RU"/>
        </w:rPr>
        <w:tab/>
        <w:t>Место для указания наименования отправителя или получателя, если оно не указано на упаковке в каком-либо другом месте.</w:t>
      </w:r>
    </w:p>
    <w:p w:rsidR="006C4BF8" w:rsidRDefault="00137103" w:rsidP="00531947">
      <w:pPr>
        <w:tabs>
          <w:tab w:val="left" w:pos="2805"/>
          <w:tab w:val="left" w:pos="3366"/>
        </w:tabs>
        <w:ind w:left="1134"/>
        <w:jc w:val="both"/>
        <w:rPr>
          <w:rFonts w:ascii="Arial" w:hAnsi="Arial" w:cs="Arial"/>
          <w:spacing w:val="4"/>
          <w:w w:val="103"/>
          <w:kern w:val="14"/>
          <w:sz w:val="20"/>
          <w:szCs w:val="20"/>
          <w:lang w:val="ru-RU"/>
        </w:rPr>
      </w:pPr>
      <w:r w:rsidRPr="00201BF6">
        <w:rPr>
          <w:rFonts w:ascii="Arial" w:hAnsi="Arial" w:cs="Arial"/>
          <w:spacing w:val="4"/>
          <w:w w:val="103"/>
          <w:kern w:val="14"/>
          <w:sz w:val="20"/>
          <w:szCs w:val="20"/>
          <w:lang w:val="ru-RU"/>
        </w:rPr>
        <w:t>Данный маркировочный знак должен иметь форму квадрата. Штриховка и символ должны быть одного цвета − черного или красного − на белом или подходящем контрастном фоне. Минимальные размеры: 100 х 100 мм. Если размеры не указаны, все элементы должны быть примерно пропорциональны образцу, представленному выше</w:t>
      </w:r>
      <w:r w:rsidR="00531947">
        <w:rPr>
          <w:rFonts w:ascii="Arial" w:hAnsi="Arial" w:cs="Arial"/>
          <w:spacing w:val="4"/>
          <w:w w:val="103"/>
          <w:kern w:val="14"/>
          <w:sz w:val="20"/>
          <w:szCs w:val="20"/>
          <w:lang w:val="ru-RU"/>
        </w:rPr>
        <w:t>.</w:t>
      </w:r>
    </w:p>
    <w:p w:rsidR="00531947" w:rsidRPr="00531947" w:rsidRDefault="00531947" w:rsidP="00531947">
      <w:pPr>
        <w:tabs>
          <w:tab w:val="left" w:pos="2805"/>
          <w:tab w:val="left" w:pos="3366"/>
        </w:tabs>
        <w:jc w:val="both"/>
        <w:rPr>
          <w:rFonts w:ascii="Arial" w:hAnsi="Arial" w:cs="Arial"/>
          <w:i/>
          <w:sz w:val="20"/>
          <w:szCs w:val="20"/>
          <w:lang w:val="ru-RU"/>
        </w:rPr>
      </w:pPr>
    </w:p>
    <w:p w:rsidR="006C4BF8" w:rsidRDefault="006C4BF8" w:rsidP="00EE494F">
      <w:pPr>
        <w:tabs>
          <w:tab w:val="left" w:pos="2805"/>
          <w:tab w:val="left" w:pos="3366"/>
        </w:tabs>
        <w:spacing w:after="120"/>
        <w:ind w:left="1080" w:hanging="1080"/>
        <w:jc w:val="both"/>
        <w:rPr>
          <w:rFonts w:ascii="Arial" w:hAnsi="Arial" w:cs="Arial"/>
          <w:kern w:val="2"/>
          <w:sz w:val="20"/>
          <w:szCs w:val="20"/>
          <w:lang w:val="ru-RU"/>
        </w:rPr>
      </w:pPr>
      <w:r>
        <w:rPr>
          <w:rFonts w:ascii="Arial" w:hAnsi="Arial" w:cs="Arial"/>
          <w:b/>
          <w:bCs/>
          <w:kern w:val="2"/>
          <w:sz w:val="20"/>
          <w:szCs w:val="20"/>
          <w:lang w:val="ru-RU"/>
        </w:rPr>
        <w:t>3.5.4.3</w:t>
      </w:r>
      <w:r>
        <w:rPr>
          <w:rFonts w:ascii="Arial" w:hAnsi="Arial" w:cs="Arial"/>
          <w:kern w:val="2"/>
          <w:sz w:val="20"/>
          <w:szCs w:val="20"/>
          <w:lang w:val="ru-RU"/>
        </w:rPr>
        <w:tab/>
      </w:r>
      <w:r>
        <w:rPr>
          <w:rFonts w:ascii="Arial" w:hAnsi="Arial" w:cs="Arial"/>
          <w:sz w:val="20"/>
          <w:szCs w:val="20"/>
          <w:lang w:val="ru-RU"/>
        </w:rPr>
        <w:t>Знак освобожденного количества в соответствии с п.</w:t>
      </w:r>
      <w:r>
        <w:rPr>
          <w:rFonts w:ascii="Arial" w:hAnsi="Arial" w:cs="Arial"/>
          <w:sz w:val="20"/>
          <w:szCs w:val="20"/>
        </w:rPr>
        <w:t> </w:t>
      </w:r>
      <w:r>
        <w:rPr>
          <w:rFonts w:ascii="Arial" w:hAnsi="Arial" w:cs="Arial"/>
          <w:kern w:val="2"/>
          <w:sz w:val="20"/>
          <w:szCs w:val="20"/>
          <w:lang w:val="ru-RU"/>
        </w:rPr>
        <w:t xml:space="preserve">3.5.4.1. должен наноситься </w:t>
      </w:r>
      <w:r>
        <w:rPr>
          <w:rFonts w:ascii="Arial" w:hAnsi="Arial" w:cs="Arial"/>
          <w:sz w:val="20"/>
          <w:szCs w:val="20"/>
          <w:lang w:val="ru-RU"/>
        </w:rPr>
        <w:t>на транспортный пакет, который содержит опасные грузы в освобожденных количествах</w:t>
      </w:r>
      <w:r>
        <w:rPr>
          <w:rFonts w:ascii="Arial" w:hAnsi="Arial" w:cs="Arial"/>
          <w:kern w:val="2"/>
          <w:sz w:val="20"/>
          <w:szCs w:val="20"/>
          <w:lang w:val="ru-RU"/>
        </w:rPr>
        <w:t xml:space="preserve"> (за исключением случаев, когда знаки освобожденного количества четко видны на упаковках, содержащихся в транспортном пакете)</w:t>
      </w:r>
      <w:r>
        <w:rPr>
          <w:rFonts w:ascii="Arial" w:hAnsi="Arial" w:cs="Arial"/>
          <w:sz w:val="20"/>
          <w:szCs w:val="20"/>
          <w:lang w:val="ru-RU"/>
        </w:rPr>
        <w:t xml:space="preserve">. </w:t>
      </w:r>
      <w:r>
        <w:rPr>
          <w:rFonts w:ascii="Arial" w:hAnsi="Arial" w:cs="Arial"/>
          <w:kern w:val="2"/>
          <w:sz w:val="20"/>
          <w:szCs w:val="20"/>
          <w:lang w:val="ru-RU"/>
        </w:rPr>
        <w:t xml:space="preserve">  </w:t>
      </w:r>
    </w:p>
    <w:p w:rsidR="006C4BF8" w:rsidRDefault="006C4BF8" w:rsidP="00EE494F">
      <w:pPr>
        <w:tabs>
          <w:tab w:val="left" w:pos="2805"/>
          <w:tab w:val="left" w:pos="3366"/>
        </w:tabs>
        <w:spacing w:after="120"/>
        <w:ind w:left="1080" w:hanging="1080"/>
        <w:jc w:val="both"/>
        <w:rPr>
          <w:rFonts w:ascii="Arial" w:hAnsi="Arial" w:cs="Arial"/>
          <w:b/>
          <w:bCs/>
          <w:iCs/>
          <w:kern w:val="2"/>
          <w:sz w:val="20"/>
          <w:szCs w:val="20"/>
          <w:lang w:val="ru-RU"/>
        </w:rPr>
      </w:pPr>
      <w:r>
        <w:rPr>
          <w:rFonts w:ascii="Arial" w:hAnsi="Arial" w:cs="Arial"/>
          <w:b/>
          <w:bCs/>
          <w:kern w:val="2"/>
          <w:sz w:val="20"/>
          <w:szCs w:val="20"/>
          <w:lang w:val="ru-RU"/>
        </w:rPr>
        <w:t>3.5.5</w:t>
      </w:r>
      <w:r>
        <w:rPr>
          <w:rFonts w:ascii="Arial" w:hAnsi="Arial" w:cs="Arial"/>
          <w:b/>
          <w:bCs/>
          <w:kern w:val="2"/>
          <w:sz w:val="20"/>
          <w:szCs w:val="20"/>
          <w:lang w:val="ru-RU"/>
        </w:rPr>
        <w:tab/>
      </w:r>
      <w:r w:rsidRPr="00EE494F">
        <w:rPr>
          <w:rFonts w:ascii="Arial" w:hAnsi="Arial" w:cs="Arial"/>
          <w:b/>
          <w:bCs/>
          <w:iCs/>
          <w:caps/>
          <w:sz w:val="20"/>
          <w:szCs w:val="20"/>
          <w:lang w:val="ru-RU"/>
        </w:rPr>
        <w:t>Максимальное количество упаковок в вагоне или контейнере</w:t>
      </w:r>
    </w:p>
    <w:p w:rsidR="006C4BF8" w:rsidRDefault="006C4BF8" w:rsidP="00EE494F">
      <w:pPr>
        <w:tabs>
          <w:tab w:val="left" w:pos="2805"/>
          <w:tab w:val="left" w:pos="3366"/>
        </w:tabs>
        <w:spacing w:after="120"/>
        <w:ind w:left="1080"/>
        <w:jc w:val="both"/>
        <w:rPr>
          <w:rFonts w:ascii="Arial" w:hAnsi="Arial" w:cs="Arial"/>
          <w:sz w:val="20"/>
          <w:szCs w:val="20"/>
          <w:lang w:val="ru-RU"/>
        </w:rPr>
      </w:pPr>
      <w:r>
        <w:rPr>
          <w:rFonts w:ascii="Arial" w:hAnsi="Arial" w:cs="Arial"/>
          <w:bCs/>
          <w:sz w:val="20"/>
          <w:szCs w:val="20"/>
          <w:lang w:val="ru-RU"/>
        </w:rPr>
        <w:t>Количество упаковок в вагоне или контейнере не должно превышать 1</w:t>
      </w:r>
      <w:r>
        <w:rPr>
          <w:rFonts w:ascii="Arial" w:hAnsi="Arial" w:cs="Arial"/>
          <w:bCs/>
          <w:sz w:val="20"/>
          <w:szCs w:val="20"/>
          <w:lang w:val="en-US"/>
        </w:rPr>
        <w:t> </w:t>
      </w:r>
      <w:r>
        <w:rPr>
          <w:rFonts w:ascii="Arial" w:hAnsi="Arial" w:cs="Arial"/>
          <w:bCs/>
          <w:sz w:val="20"/>
          <w:szCs w:val="20"/>
          <w:lang w:val="ru-RU"/>
        </w:rPr>
        <w:t>000.</w:t>
      </w:r>
    </w:p>
    <w:p w:rsidR="006C4BF8" w:rsidRDefault="006C4BF8" w:rsidP="00EE494F">
      <w:pPr>
        <w:keepNext/>
        <w:tabs>
          <w:tab w:val="left" w:pos="2805"/>
          <w:tab w:val="left" w:pos="3366"/>
        </w:tabs>
        <w:spacing w:after="120"/>
        <w:ind w:left="1080" w:hanging="1080"/>
        <w:jc w:val="both"/>
        <w:rPr>
          <w:rFonts w:ascii="Arial" w:hAnsi="Arial" w:cs="Arial"/>
          <w:b/>
          <w:bCs/>
          <w:kern w:val="2"/>
          <w:sz w:val="20"/>
          <w:szCs w:val="20"/>
          <w:lang w:val="ru-RU"/>
        </w:rPr>
      </w:pPr>
      <w:r>
        <w:rPr>
          <w:rFonts w:ascii="Arial" w:hAnsi="Arial" w:cs="Arial"/>
          <w:b/>
          <w:bCs/>
          <w:kern w:val="2"/>
          <w:sz w:val="20"/>
          <w:szCs w:val="20"/>
          <w:lang w:val="ru-RU"/>
        </w:rPr>
        <w:t>3.5.6</w:t>
      </w:r>
      <w:r>
        <w:rPr>
          <w:rFonts w:ascii="Arial" w:hAnsi="Arial" w:cs="Arial"/>
          <w:b/>
          <w:bCs/>
          <w:kern w:val="2"/>
          <w:sz w:val="20"/>
          <w:szCs w:val="20"/>
          <w:lang w:val="ru-RU"/>
        </w:rPr>
        <w:tab/>
      </w:r>
      <w:r w:rsidRPr="00EE494F">
        <w:rPr>
          <w:rFonts w:ascii="Arial" w:hAnsi="Arial" w:cs="Arial"/>
          <w:b/>
          <w:bCs/>
          <w:caps/>
          <w:sz w:val="20"/>
          <w:szCs w:val="20"/>
          <w:lang w:val="ru-RU"/>
        </w:rPr>
        <w:t>Документация</w:t>
      </w:r>
    </w:p>
    <w:p w:rsidR="006C4BF8" w:rsidRDefault="006C4BF8" w:rsidP="00EE494F">
      <w:pPr>
        <w:spacing w:after="120"/>
        <w:ind w:left="1080"/>
      </w:pPr>
      <w:r>
        <w:rPr>
          <w:rFonts w:ascii="Arial" w:hAnsi="Arial" w:cs="Arial"/>
          <w:sz w:val="20"/>
          <w:szCs w:val="20"/>
          <w:lang w:val="ru-RU"/>
        </w:rPr>
        <w:t>В накладной должна быть сделана следующая запись:  «</w:t>
      </w:r>
      <w:r>
        <w:rPr>
          <w:rFonts w:ascii="Arial" w:hAnsi="Arial" w:cs="Arial"/>
          <w:caps/>
          <w:sz w:val="20"/>
          <w:szCs w:val="20"/>
          <w:lang w:val="ru-RU"/>
        </w:rPr>
        <w:t>Опасные грузы в освобожденных количествах</w:t>
      </w:r>
      <w:r>
        <w:rPr>
          <w:rFonts w:ascii="Arial" w:hAnsi="Arial" w:cs="Arial"/>
          <w:sz w:val="20"/>
          <w:szCs w:val="20"/>
          <w:lang w:val="ru-RU"/>
        </w:rPr>
        <w:t>» и указано количество упаковок.</w:t>
      </w:r>
    </w:p>
    <w:p w:rsidR="006C4BF8" w:rsidRDefault="006C4BF8"/>
    <w:sectPr w:rsidR="006C4BF8" w:rsidSect="00CA2926">
      <w:footerReference w:type="even" r:id="rId8"/>
      <w:footerReference w:type="default" r:id="rId9"/>
      <w:pgSz w:w="11906" w:h="16838"/>
      <w:pgMar w:top="709" w:right="1800" w:bottom="1440" w:left="1800"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1481" w:rsidRDefault="00801481">
      <w:r>
        <w:separator/>
      </w:r>
    </w:p>
  </w:endnote>
  <w:endnote w:type="continuationSeparator" w:id="0">
    <w:p w:rsidR="00801481" w:rsidRDefault="008014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4BF8" w:rsidRDefault="002455B7">
    <w:pPr>
      <w:pStyle w:val="Stopka"/>
      <w:framePr w:wrap="around" w:vAnchor="text" w:hAnchor="margin" w:xAlign="center" w:y="1"/>
      <w:rPr>
        <w:rStyle w:val="Numerstrony"/>
      </w:rPr>
    </w:pPr>
    <w:r>
      <w:rPr>
        <w:rStyle w:val="Numerstrony"/>
      </w:rPr>
      <w:fldChar w:fldCharType="begin"/>
    </w:r>
    <w:r w:rsidR="006C4BF8">
      <w:rPr>
        <w:rStyle w:val="Numerstrony"/>
      </w:rPr>
      <w:instrText xml:space="preserve">PAGE  </w:instrText>
    </w:r>
    <w:r>
      <w:rPr>
        <w:rStyle w:val="Numerstrony"/>
      </w:rPr>
      <w:fldChar w:fldCharType="end"/>
    </w:r>
  </w:p>
  <w:p w:rsidR="006C4BF8" w:rsidRDefault="006C4BF8">
    <w:pPr>
      <w:pStyle w:val="Stopk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4BF8" w:rsidRDefault="006C4BF8">
    <w:pPr>
      <w:pStyle w:val="Stopka"/>
      <w:framePr w:wrap="around" w:vAnchor="text" w:hAnchor="page" w:x="5541" w:y="33"/>
      <w:rPr>
        <w:rStyle w:val="Numerstrony"/>
        <w:rFonts w:ascii="Arial" w:hAnsi="Arial" w:cs="Arial"/>
        <w:sz w:val="24"/>
      </w:rPr>
    </w:pPr>
    <w:r>
      <w:rPr>
        <w:rStyle w:val="Numerstrony"/>
        <w:rFonts w:ascii="Arial" w:hAnsi="Arial" w:cs="Arial"/>
        <w:sz w:val="24"/>
        <w:lang w:val="ru-RU"/>
      </w:rPr>
      <w:t>3.</w:t>
    </w:r>
    <w:r>
      <w:rPr>
        <w:rStyle w:val="Numerstrony"/>
        <w:rFonts w:ascii="Arial" w:hAnsi="Arial" w:cs="Arial"/>
        <w:sz w:val="24"/>
      </w:rPr>
      <w:t>5</w:t>
    </w:r>
    <w:r>
      <w:rPr>
        <w:rStyle w:val="Numerstrony"/>
        <w:rFonts w:ascii="Arial" w:hAnsi="Arial" w:cs="Arial"/>
        <w:sz w:val="24"/>
        <w:lang w:val="ru-RU"/>
      </w:rPr>
      <w:t xml:space="preserve"> -</w:t>
    </w:r>
    <w:r w:rsidR="002455B7">
      <w:rPr>
        <w:rStyle w:val="Numerstrony"/>
        <w:rFonts w:ascii="Arial" w:hAnsi="Arial" w:cs="Arial"/>
        <w:sz w:val="24"/>
      </w:rPr>
      <w:fldChar w:fldCharType="begin"/>
    </w:r>
    <w:r>
      <w:rPr>
        <w:rStyle w:val="Numerstrony"/>
        <w:rFonts w:ascii="Arial" w:hAnsi="Arial" w:cs="Arial"/>
        <w:sz w:val="24"/>
      </w:rPr>
      <w:instrText xml:space="preserve">PAGE  </w:instrText>
    </w:r>
    <w:r w:rsidR="002455B7">
      <w:rPr>
        <w:rStyle w:val="Numerstrony"/>
        <w:rFonts w:ascii="Arial" w:hAnsi="Arial" w:cs="Arial"/>
        <w:sz w:val="24"/>
      </w:rPr>
      <w:fldChar w:fldCharType="separate"/>
    </w:r>
    <w:r w:rsidR="007A0612">
      <w:rPr>
        <w:rStyle w:val="Numerstrony"/>
        <w:rFonts w:ascii="Arial" w:hAnsi="Arial" w:cs="Arial"/>
        <w:noProof/>
        <w:sz w:val="24"/>
      </w:rPr>
      <w:t>3</w:t>
    </w:r>
    <w:r w:rsidR="002455B7">
      <w:rPr>
        <w:rStyle w:val="Numerstrony"/>
        <w:rFonts w:ascii="Arial" w:hAnsi="Arial" w:cs="Arial"/>
        <w:sz w:val="24"/>
      </w:rPr>
      <w:fldChar w:fldCharType="end"/>
    </w:r>
  </w:p>
  <w:p w:rsidR="006C4BF8" w:rsidRDefault="006C4BF8">
    <w:pPr>
      <w:pStyle w:val="Stopk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1481" w:rsidRDefault="00801481">
      <w:r>
        <w:separator/>
      </w:r>
    </w:p>
  </w:footnote>
  <w:footnote w:type="continuationSeparator" w:id="0">
    <w:p w:rsidR="00801481" w:rsidRDefault="0080148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68"/>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7A169B"/>
    <w:rsid w:val="000C1EE8"/>
    <w:rsid w:val="00137103"/>
    <w:rsid w:val="001C19E4"/>
    <w:rsid w:val="002455B7"/>
    <w:rsid w:val="002C23EC"/>
    <w:rsid w:val="00333287"/>
    <w:rsid w:val="00345B57"/>
    <w:rsid w:val="004063E5"/>
    <w:rsid w:val="004415D6"/>
    <w:rsid w:val="004D5B05"/>
    <w:rsid w:val="004E1D0F"/>
    <w:rsid w:val="00531947"/>
    <w:rsid w:val="005B127D"/>
    <w:rsid w:val="00660574"/>
    <w:rsid w:val="00694668"/>
    <w:rsid w:val="006C4BF8"/>
    <w:rsid w:val="00715C22"/>
    <w:rsid w:val="00720DE9"/>
    <w:rsid w:val="00771B66"/>
    <w:rsid w:val="007A0612"/>
    <w:rsid w:val="007A169B"/>
    <w:rsid w:val="00801481"/>
    <w:rsid w:val="00811581"/>
    <w:rsid w:val="008F39B0"/>
    <w:rsid w:val="00905ECB"/>
    <w:rsid w:val="00932ED7"/>
    <w:rsid w:val="0094570C"/>
    <w:rsid w:val="009559AB"/>
    <w:rsid w:val="00A3363F"/>
    <w:rsid w:val="00CA2926"/>
    <w:rsid w:val="00CB01DB"/>
    <w:rsid w:val="00CB02F4"/>
    <w:rsid w:val="00D21AEC"/>
    <w:rsid w:val="00EE49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48"/>
    <o:shapelayout v:ext="edit">
      <o:idmap v:ext="edit" data="1"/>
      <o:rules v:ext="edit">
        <o:r id="V:Rule1" type="connector" idref="#Straight Arrow Connector 9"/>
        <o:r id="V:Rule2" type="connector" idref="#Straight Arrow Connector 3"/>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qFormat/>
    <w:rsid w:val="002455B7"/>
    <w:rPr>
      <w:sz w:val="24"/>
      <w:szCs w:val="24"/>
      <w:lang w:val="lv-LV" w:eastAsia="en-US"/>
    </w:rPr>
  </w:style>
  <w:style w:type="paragraph" w:styleId="Nagwek2">
    <w:name w:val="heading 2"/>
    <w:basedOn w:val="Normalny"/>
    <w:next w:val="Normalny"/>
    <w:qFormat/>
    <w:rsid w:val="002455B7"/>
    <w:pPr>
      <w:keepNext/>
      <w:widowControl w:val="0"/>
      <w:tabs>
        <w:tab w:val="left" w:pos="2835"/>
      </w:tabs>
      <w:spacing w:after="120"/>
      <w:jc w:val="center"/>
      <w:outlineLvl w:val="1"/>
    </w:pPr>
    <w:rPr>
      <w:b/>
      <w:noProof/>
      <w:snapToGrid w:val="0"/>
      <w:szCs w:val="20"/>
      <w:lang w:val="ru-RU"/>
    </w:rPr>
  </w:style>
  <w:style w:type="paragraph" w:styleId="Nagwek3">
    <w:name w:val="heading 3"/>
    <w:basedOn w:val="Normalny"/>
    <w:next w:val="Normalny"/>
    <w:qFormat/>
    <w:rsid w:val="002455B7"/>
    <w:pPr>
      <w:keepNext/>
      <w:spacing w:before="240" w:after="60"/>
      <w:outlineLvl w:val="2"/>
    </w:pPr>
    <w:rPr>
      <w:rFonts w:ascii="Arial" w:hAnsi="Arial" w:cs="Arial"/>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Numerstrony">
    <w:name w:val="page number"/>
    <w:basedOn w:val="Domylnaczcionkaakapitu"/>
    <w:rsid w:val="002455B7"/>
  </w:style>
  <w:style w:type="paragraph" w:styleId="Stopka">
    <w:name w:val="footer"/>
    <w:basedOn w:val="Normalny"/>
    <w:rsid w:val="002455B7"/>
    <w:pPr>
      <w:tabs>
        <w:tab w:val="center" w:pos="4153"/>
        <w:tab w:val="right" w:pos="8306"/>
      </w:tabs>
    </w:pPr>
    <w:rPr>
      <w:sz w:val="28"/>
      <w:szCs w:val="20"/>
      <w:lang w:val="en-US"/>
    </w:rPr>
  </w:style>
  <w:style w:type="character" w:styleId="Odwoaniedokomentarza">
    <w:name w:val="annotation reference"/>
    <w:semiHidden/>
    <w:rsid w:val="002455B7"/>
    <w:rPr>
      <w:sz w:val="16"/>
      <w:szCs w:val="16"/>
    </w:rPr>
  </w:style>
  <w:style w:type="paragraph" w:styleId="Nagwek">
    <w:name w:val="header"/>
    <w:basedOn w:val="Normalny"/>
    <w:rsid w:val="002455B7"/>
    <w:pPr>
      <w:tabs>
        <w:tab w:val="center" w:pos="4536"/>
        <w:tab w:val="right" w:pos="9072"/>
      </w:tabs>
    </w:pPr>
  </w:style>
  <w:style w:type="paragraph" w:customStyle="1" w:styleId="Jutumullitekst">
    <w:name w:val="Jutumullitekst"/>
    <w:basedOn w:val="Normalny"/>
    <w:semiHidden/>
    <w:rsid w:val="002455B7"/>
    <w:rPr>
      <w:rFonts w:ascii="Tahoma" w:hAnsi="Tahoma" w:cs="Tahoma"/>
      <w:sz w:val="16"/>
      <w:szCs w:val="16"/>
    </w:rPr>
  </w:style>
  <w:style w:type="paragraph" w:styleId="Tekstdymka">
    <w:name w:val="Balloon Text"/>
    <w:basedOn w:val="Normalny"/>
    <w:semiHidden/>
    <w:rsid w:val="007A169B"/>
    <w:rPr>
      <w:rFonts w:ascii="Tahoma" w:hAnsi="Tahoma" w:cs="Tahoma"/>
      <w:sz w:val="16"/>
      <w:szCs w:val="16"/>
    </w:rPr>
  </w:style>
  <w:style w:type="paragraph" w:styleId="Tekstpodstawowy">
    <w:name w:val="Body Text"/>
    <w:basedOn w:val="Normalny"/>
    <w:rsid w:val="00EE494F"/>
    <w:pPr>
      <w:keepNext/>
      <w:keepLines/>
    </w:pPr>
    <w:rPr>
      <w:sz w:val="22"/>
      <w:lang w:val="en-GB"/>
    </w:rPr>
  </w:style>
  <w:style w:type="paragraph" w:customStyle="1" w:styleId="SingleTxtGRRakstzRakstz">
    <w:name w:val="_ Single Txt_GR Rakstz. Rakstz."/>
    <w:basedOn w:val="Normalny"/>
    <w:link w:val="SingleTxtGRRakstzRakstzRakstz"/>
    <w:rsid w:val="00694668"/>
    <w:pPr>
      <w:tabs>
        <w:tab w:val="left" w:pos="1701"/>
        <w:tab w:val="left" w:pos="2268"/>
        <w:tab w:val="left" w:pos="2835"/>
        <w:tab w:val="left" w:pos="3402"/>
        <w:tab w:val="left" w:pos="3969"/>
      </w:tabs>
      <w:spacing w:after="120" w:line="240" w:lineRule="atLeast"/>
      <w:ind w:left="1134" w:right="1134"/>
      <w:jc w:val="both"/>
    </w:pPr>
    <w:rPr>
      <w:spacing w:val="4"/>
      <w:w w:val="103"/>
      <w:kern w:val="14"/>
      <w:sz w:val="20"/>
      <w:szCs w:val="20"/>
      <w:lang w:val="ru-RU"/>
    </w:rPr>
  </w:style>
  <w:style w:type="character" w:customStyle="1" w:styleId="SingleTxtGRRakstzRakstzRakstz">
    <w:name w:val="_ Single Txt_GR Rakstz. Rakstz. Rakstz."/>
    <w:link w:val="SingleTxtGRRakstzRakstz"/>
    <w:rsid w:val="00694668"/>
    <w:rPr>
      <w:spacing w:val="4"/>
      <w:w w:val="103"/>
      <w:kern w:val="14"/>
      <w:lang w:val="ru-RU"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1165</Words>
  <Characters>6990</Characters>
  <Application>Microsoft Office Word</Application>
  <DocSecurity>0</DocSecurity>
  <Lines>58</Lines>
  <Paragraphs>16</Paragraphs>
  <ScaleCrop>false</ScaleCrop>
  <HeadingPairs>
    <vt:vector size="8" baseType="variant">
      <vt:variant>
        <vt:lpstr>Tytuł</vt:lpstr>
      </vt:variant>
      <vt:variant>
        <vt:i4>1</vt:i4>
      </vt:variant>
      <vt:variant>
        <vt:lpstr>Nosaukums</vt:lpstr>
      </vt:variant>
      <vt:variant>
        <vt:i4>1</vt:i4>
      </vt:variant>
      <vt:variant>
        <vt:lpstr>Название</vt:lpstr>
      </vt:variant>
      <vt:variant>
        <vt:i4>1</vt:i4>
      </vt:variant>
      <vt:variant>
        <vt:lpstr>Title</vt:lpstr>
      </vt:variant>
      <vt:variant>
        <vt:i4>1</vt:i4>
      </vt:variant>
    </vt:vector>
  </HeadingPairs>
  <TitlesOfParts>
    <vt:vector size="4" baseType="lpstr">
      <vt:lpstr>ГЛАВА 3</vt:lpstr>
      <vt:lpstr>ГЛАВА 3</vt:lpstr>
      <vt:lpstr>ГЛАВА 3</vt:lpstr>
      <vt:lpstr>ГЛАВА 3</vt:lpstr>
    </vt:vector>
  </TitlesOfParts>
  <Company>MKM</Company>
  <LinksUpToDate>false</LinksUpToDate>
  <CharactersWithSpaces>8139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ГЛАВА 3</dc:title>
  <dc:creator>jagamalova</dc:creator>
  <cp:lastModifiedBy>Artur Rychta</cp:lastModifiedBy>
  <cp:revision>9</cp:revision>
  <cp:lastPrinted>2015-03-02T09:39:00Z</cp:lastPrinted>
  <dcterms:created xsi:type="dcterms:W3CDTF">2015-02-16T14:27:00Z</dcterms:created>
  <dcterms:modified xsi:type="dcterms:W3CDTF">2015-03-02T09:39:00Z</dcterms:modified>
</cp:coreProperties>
</file>